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F13FD" w14:textId="7C37378B" w:rsidR="00347AB0" w:rsidRPr="006850B5" w:rsidRDefault="00347AB0" w:rsidP="00442DBA">
      <w:pPr>
        <w:rPr>
          <w:rFonts w:cstheme="minorHAnsi"/>
          <w:b/>
          <w:bCs/>
          <w:sz w:val="28"/>
          <w:szCs w:val="28"/>
        </w:rPr>
      </w:pPr>
      <w:r w:rsidRPr="006850B5">
        <w:rPr>
          <w:rFonts w:cstheme="minorHAnsi"/>
          <w:b/>
          <w:bCs/>
          <w:sz w:val="28"/>
          <w:szCs w:val="28"/>
        </w:rPr>
        <w:t xml:space="preserve">EU Taxonomy </w:t>
      </w:r>
      <w:r w:rsidR="00985895" w:rsidRPr="006850B5">
        <w:rPr>
          <w:rFonts w:cstheme="minorHAnsi"/>
          <w:b/>
          <w:bCs/>
          <w:sz w:val="28"/>
          <w:szCs w:val="28"/>
        </w:rPr>
        <w:t>National Interpretation</w:t>
      </w:r>
      <w:r w:rsidR="00DA7E80" w:rsidRPr="006850B5">
        <w:rPr>
          <w:rFonts w:cstheme="minorHAnsi"/>
          <w:b/>
          <w:bCs/>
          <w:sz w:val="28"/>
          <w:szCs w:val="28"/>
        </w:rPr>
        <w:t xml:space="preserve"> </w:t>
      </w:r>
      <w:r w:rsidR="00175D9F" w:rsidRPr="006850B5">
        <w:rPr>
          <w:rFonts w:cstheme="minorHAnsi"/>
          <w:b/>
          <w:bCs/>
          <w:sz w:val="28"/>
          <w:szCs w:val="28"/>
        </w:rPr>
        <w:t xml:space="preserve">for </w:t>
      </w:r>
      <w:r w:rsidR="00DA7E80" w:rsidRPr="006850B5">
        <w:rPr>
          <w:rFonts w:cstheme="minorHAnsi"/>
          <w:b/>
          <w:bCs/>
          <w:sz w:val="28"/>
          <w:szCs w:val="28"/>
        </w:rPr>
        <w:t>Construction</w:t>
      </w:r>
      <w:r w:rsidR="00175D9F" w:rsidRPr="006850B5">
        <w:rPr>
          <w:rFonts w:cstheme="minorHAnsi"/>
          <w:b/>
          <w:bCs/>
          <w:sz w:val="28"/>
          <w:szCs w:val="28"/>
        </w:rPr>
        <w:t xml:space="preserve"> and Real Estate Activities in Ireland</w:t>
      </w:r>
    </w:p>
    <w:p w14:paraId="51B19D7A" w14:textId="77777777" w:rsidR="00347AB0" w:rsidRDefault="00347AB0" w:rsidP="00442DBA">
      <w:pPr>
        <w:rPr>
          <w:rFonts w:cstheme="minorHAnsi"/>
          <w:b/>
          <w:bCs/>
        </w:rPr>
      </w:pPr>
    </w:p>
    <w:p w14:paraId="7B19699C" w14:textId="220E9719" w:rsidR="00175D9F" w:rsidRDefault="00175D9F" w:rsidP="00442DBA">
      <w:pPr>
        <w:rPr>
          <w:rFonts w:cstheme="minorHAnsi"/>
          <w:b/>
          <w:bCs/>
        </w:rPr>
      </w:pPr>
      <w:r>
        <w:rPr>
          <w:rFonts w:cstheme="minorHAnsi"/>
          <w:b/>
          <w:bCs/>
        </w:rPr>
        <w:t>May 2023</w:t>
      </w:r>
    </w:p>
    <w:p w14:paraId="11B43047" w14:textId="77777777" w:rsidR="00175D9F" w:rsidRDefault="00175D9F" w:rsidP="00442DBA">
      <w:pPr>
        <w:rPr>
          <w:rFonts w:cstheme="minorHAnsi"/>
          <w:b/>
          <w:bCs/>
        </w:rPr>
      </w:pPr>
    </w:p>
    <w:p w14:paraId="3B149443" w14:textId="19E47A84" w:rsidR="00376FC9" w:rsidRDefault="000301D4" w:rsidP="00442DBA">
      <w:pPr>
        <w:rPr>
          <w:b/>
          <w:bCs/>
          <w:sz w:val="19"/>
          <w:szCs w:val="19"/>
        </w:rPr>
      </w:pPr>
      <w:r>
        <w:rPr>
          <w:rFonts w:cstheme="minorHAnsi"/>
        </w:rPr>
        <w:t>This document outlines the p</w:t>
      </w:r>
      <w:r w:rsidR="00442DBA" w:rsidRPr="00D447D4">
        <w:rPr>
          <w:rFonts w:cstheme="minorHAnsi"/>
        </w:rPr>
        <w:t xml:space="preserve">roposed Interpretation </w:t>
      </w:r>
      <w:r w:rsidR="00A60C32" w:rsidRPr="00D447D4">
        <w:rPr>
          <w:rFonts w:cstheme="minorHAnsi"/>
        </w:rPr>
        <w:t xml:space="preserve">and Evidence Criteria </w:t>
      </w:r>
      <w:r w:rsidR="00442DBA" w:rsidRPr="00D447D4">
        <w:rPr>
          <w:rFonts w:cstheme="minorHAnsi"/>
        </w:rPr>
        <w:t xml:space="preserve">for </w:t>
      </w:r>
      <w:r>
        <w:rPr>
          <w:rFonts w:cstheme="minorHAnsi"/>
        </w:rPr>
        <w:t>compliance with the EU Taxonomy</w:t>
      </w:r>
      <w:r w:rsidR="00442DBA" w:rsidRPr="00D447D4">
        <w:rPr>
          <w:rFonts w:cstheme="minorHAnsi"/>
        </w:rPr>
        <w:t xml:space="preserve"> in the Irish Construction </w:t>
      </w:r>
      <w:r w:rsidR="00A60C32" w:rsidRPr="00D447D4">
        <w:rPr>
          <w:rFonts w:cstheme="minorHAnsi"/>
        </w:rPr>
        <w:t>Sector</w:t>
      </w:r>
      <w:r w:rsidR="0086081E">
        <w:rPr>
          <w:rFonts w:cstheme="minorHAnsi"/>
        </w:rPr>
        <w:t>.</w:t>
      </w:r>
      <w:r w:rsidR="0086081E">
        <w:rPr>
          <w:rFonts w:cstheme="minorHAnsi"/>
        </w:rPr>
        <w:br/>
        <w:t xml:space="preserve">It has been prepared </w:t>
      </w:r>
      <w:r w:rsidR="009929B7">
        <w:rPr>
          <w:rFonts w:cstheme="minorHAnsi"/>
        </w:rPr>
        <w:t xml:space="preserve">by the IGBC </w:t>
      </w:r>
      <w:r w:rsidR="0086081E">
        <w:rPr>
          <w:rFonts w:cstheme="minorHAnsi"/>
        </w:rPr>
        <w:t xml:space="preserve">after consultation with expert groups working in the construction industry in late 2022 and early 2023 and it focuses on the sections of EU Taxonomy that </w:t>
      </w:r>
      <w:r w:rsidR="009929B7">
        <w:rPr>
          <w:rFonts w:cstheme="minorHAnsi"/>
        </w:rPr>
        <w:t>relate to</w:t>
      </w:r>
      <w:r w:rsidR="0086081E">
        <w:rPr>
          <w:rFonts w:cstheme="minorHAnsi"/>
        </w:rPr>
        <w:t xml:space="preserve"> </w:t>
      </w:r>
      <w:r w:rsidR="00376FC9">
        <w:rPr>
          <w:b/>
          <w:bCs/>
          <w:sz w:val="23"/>
          <w:szCs w:val="23"/>
        </w:rPr>
        <w:t xml:space="preserve">7. </w:t>
      </w:r>
      <w:r w:rsidR="004D1AA9">
        <w:rPr>
          <w:b/>
          <w:bCs/>
          <w:sz w:val="23"/>
          <w:szCs w:val="23"/>
        </w:rPr>
        <w:t>Construction and Real Estate Activities</w:t>
      </w:r>
      <w:r w:rsidR="00376FC9">
        <w:rPr>
          <w:b/>
          <w:bCs/>
          <w:sz w:val="19"/>
          <w:szCs w:val="19"/>
        </w:rPr>
        <w:t xml:space="preserve"> </w:t>
      </w:r>
    </w:p>
    <w:p w14:paraId="6153A347" w14:textId="77777777" w:rsidR="00376FC9" w:rsidRDefault="00376FC9" w:rsidP="00442DBA">
      <w:pPr>
        <w:rPr>
          <w:b/>
          <w:bCs/>
          <w:sz w:val="23"/>
          <w:szCs w:val="23"/>
        </w:rPr>
      </w:pPr>
      <w:r>
        <w:rPr>
          <w:b/>
          <w:bCs/>
          <w:sz w:val="23"/>
          <w:szCs w:val="23"/>
        </w:rPr>
        <w:t xml:space="preserve">7.1. Construction of new buildings </w:t>
      </w:r>
    </w:p>
    <w:p w14:paraId="5AD1B557" w14:textId="52CD2BC4" w:rsidR="00376FC9" w:rsidRDefault="00376FC9" w:rsidP="00442DBA">
      <w:pPr>
        <w:rPr>
          <w:b/>
          <w:bCs/>
          <w:sz w:val="23"/>
          <w:szCs w:val="23"/>
        </w:rPr>
      </w:pPr>
      <w:r w:rsidRPr="00B359D7">
        <w:rPr>
          <w:b/>
          <w:bCs/>
          <w:sz w:val="23"/>
          <w:szCs w:val="23"/>
        </w:rPr>
        <w:t>7.2. Renovation of existing</w:t>
      </w:r>
      <w:r>
        <w:rPr>
          <w:b/>
          <w:bCs/>
          <w:sz w:val="23"/>
          <w:szCs w:val="23"/>
        </w:rPr>
        <w:t xml:space="preserve"> buildings </w:t>
      </w:r>
    </w:p>
    <w:p w14:paraId="760AEAE8" w14:textId="40544A06" w:rsidR="00175D9F" w:rsidRDefault="00376FC9" w:rsidP="00B67167">
      <w:pPr>
        <w:rPr>
          <w:rFonts w:cstheme="minorHAnsi"/>
        </w:rPr>
      </w:pPr>
      <w:r>
        <w:rPr>
          <w:b/>
          <w:bCs/>
          <w:sz w:val="23"/>
          <w:szCs w:val="23"/>
        </w:rPr>
        <w:t xml:space="preserve">7.7. Acquisition and ownership of buildings </w:t>
      </w:r>
    </w:p>
    <w:p w14:paraId="0214BEC8" w14:textId="77777777" w:rsidR="0052126F" w:rsidRDefault="0052126F" w:rsidP="00B67167">
      <w:pPr>
        <w:rPr>
          <w:rFonts w:cstheme="minorHAnsi"/>
        </w:rPr>
      </w:pPr>
    </w:p>
    <w:p w14:paraId="015F2E6A" w14:textId="77777777" w:rsidR="0052126F" w:rsidRDefault="0052126F" w:rsidP="00B67167">
      <w:pPr>
        <w:rPr>
          <w:rFonts w:cstheme="minorHAnsi"/>
        </w:rPr>
      </w:pPr>
    </w:p>
    <w:p w14:paraId="5A89B511" w14:textId="77777777" w:rsidR="0052126F" w:rsidRDefault="0052126F" w:rsidP="00B67167">
      <w:pPr>
        <w:rPr>
          <w:rFonts w:cstheme="minorHAnsi"/>
        </w:rPr>
      </w:pPr>
    </w:p>
    <w:p w14:paraId="07D3D03C" w14:textId="77777777" w:rsidR="0052126F" w:rsidRDefault="0052126F" w:rsidP="00B67167">
      <w:pPr>
        <w:rPr>
          <w:rFonts w:cstheme="minorHAnsi"/>
        </w:rPr>
      </w:pPr>
    </w:p>
    <w:p w14:paraId="6313C9F5" w14:textId="77777777" w:rsidR="0052126F" w:rsidRDefault="0052126F" w:rsidP="00B67167">
      <w:pPr>
        <w:rPr>
          <w:rFonts w:cstheme="minorHAnsi"/>
        </w:rPr>
      </w:pPr>
    </w:p>
    <w:p w14:paraId="3819E780" w14:textId="77777777" w:rsidR="0052126F" w:rsidRDefault="0052126F" w:rsidP="00B67167">
      <w:pPr>
        <w:rPr>
          <w:rFonts w:cstheme="minorHAnsi"/>
        </w:rPr>
      </w:pPr>
    </w:p>
    <w:p w14:paraId="3858CA1C" w14:textId="77777777" w:rsidR="0052126F" w:rsidRPr="00D447D4" w:rsidRDefault="0052126F" w:rsidP="00B67167">
      <w:pPr>
        <w:rPr>
          <w:rFonts w:cstheme="minorHAnsi"/>
        </w:rPr>
      </w:pPr>
    </w:p>
    <w:p w14:paraId="23AEEA8F" w14:textId="77777777" w:rsidR="00B67167" w:rsidRPr="00D447D4" w:rsidRDefault="00B67167" w:rsidP="00B67167">
      <w:pPr>
        <w:rPr>
          <w:rFonts w:cstheme="minorHAnsi"/>
        </w:rPr>
      </w:pPr>
    </w:p>
    <w:p w14:paraId="4788FB5A" w14:textId="77777777" w:rsidR="00B67167" w:rsidRPr="00D447D4" w:rsidRDefault="00B67167" w:rsidP="00B67167">
      <w:pPr>
        <w:rPr>
          <w:rFonts w:cstheme="minorHAnsi"/>
        </w:rPr>
      </w:pPr>
    </w:p>
    <w:p w14:paraId="39C48746" w14:textId="77777777" w:rsidR="00D447D4" w:rsidRDefault="00D447D4" w:rsidP="00442DBA">
      <w:pPr>
        <w:rPr>
          <w:rFonts w:cstheme="minorHAnsi"/>
        </w:rPr>
      </w:pPr>
    </w:p>
    <w:p w14:paraId="630872BB" w14:textId="3C483921" w:rsidR="00D31C86" w:rsidRDefault="00C96A4C" w:rsidP="00442DBA">
      <w:pPr>
        <w:rPr>
          <w:rFonts w:cstheme="minorHAnsi"/>
          <w:b/>
          <w:bCs/>
          <w:sz w:val="28"/>
          <w:szCs w:val="28"/>
          <w:u w:val="single"/>
        </w:rPr>
      </w:pPr>
      <w:r w:rsidRPr="00D447D4">
        <w:rPr>
          <w:rFonts w:cstheme="minorHAnsi"/>
          <w:b/>
          <w:bCs/>
          <w:sz w:val="28"/>
          <w:szCs w:val="28"/>
          <w:u w:val="single"/>
        </w:rPr>
        <w:lastRenderedPageBreak/>
        <w:t xml:space="preserve">Substantial </w:t>
      </w:r>
      <w:r w:rsidR="00540EE1" w:rsidRPr="00D447D4">
        <w:rPr>
          <w:rFonts w:cstheme="minorHAnsi"/>
          <w:b/>
          <w:bCs/>
          <w:sz w:val="28"/>
          <w:szCs w:val="28"/>
          <w:u w:val="single"/>
        </w:rPr>
        <w:t>C</w:t>
      </w:r>
      <w:r w:rsidRPr="00D447D4">
        <w:rPr>
          <w:rFonts w:cstheme="minorHAnsi"/>
          <w:b/>
          <w:bCs/>
          <w:sz w:val="28"/>
          <w:szCs w:val="28"/>
          <w:u w:val="single"/>
        </w:rPr>
        <w:t xml:space="preserve">ontribution </w:t>
      </w:r>
      <w:r w:rsidR="00A0741C" w:rsidRPr="00D447D4">
        <w:rPr>
          <w:rFonts w:cstheme="minorHAnsi"/>
          <w:b/>
          <w:bCs/>
          <w:sz w:val="28"/>
          <w:szCs w:val="28"/>
          <w:u w:val="single"/>
        </w:rPr>
        <w:t xml:space="preserve">- </w:t>
      </w:r>
      <w:r w:rsidR="004504E5" w:rsidRPr="00D447D4">
        <w:rPr>
          <w:rFonts w:cstheme="minorHAnsi"/>
          <w:b/>
          <w:bCs/>
          <w:sz w:val="28"/>
          <w:szCs w:val="28"/>
          <w:u w:val="single"/>
        </w:rPr>
        <w:t>Climate Change Mitigation</w:t>
      </w:r>
    </w:p>
    <w:p w14:paraId="6363D247" w14:textId="448731F4" w:rsidR="00272AC8" w:rsidRPr="00D447D4" w:rsidRDefault="00272AC8" w:rsidP="00442DBA">
      <w:pPr>
        <w:rPr>
          <w:rFonts w:cstheme="minorHAnsi"/>
          <w:b/>
          <w:bCs/>
          <w:sz w:val="28"/>
          <w:szCs w:val="28"/>
          <w:u w:val="single"/>
        </w:rPr>
      </w:pPr>
      <w:r w:rsidRPr="004D1AA9">
        <w:rPr>
          <w:b/>
          <w:bCs/>
          <w:sz w:val="23"/>
          <w:szCs w:val="23"/>
        </w:rPr>
        <w:t>7.1. Construction of new buildings</w:t>
      </w:r>
    </w:p>
    <w:tbl>
      <w:tblPr>
        <w:tblStyle w:val="TableGrid"/>
        <w:tblW w:w="0" w:type="auto"/>
        <w:tblLayout w:type="fixed"/>
        <w:tblLook w:val="04A0" w:firstRow="1" w:lastRow="0" w:firstColumn="1" w:lastColumn="0" w:noHBand="0" w:noVBand="1"/>
      </w:tblPr>
      <w:tblGrid>
        <w:gridCol w:w="3957"/>
        <w:gridCol w:w="3968"/>
        <w:gridCol w:w="3977"/>
        <w:gridCol w:w="2046"/>
      </w:tblGrid>
      <w:tr w:rsidR="00F10C5D" w:rsidRPr="00D447D4" w14:paraId="0F5E2466" w14:textId="77777777" w:rsidTr="00B359D7">
        <w:tc>
          <w:tcPr>
            <w:tcW w:w="3957" w:type="dxa"/>
          </w:tcPr>
          <w:p w14:paraId="19A3A270" w14:textId="146EF743" w:rsidR="00F10C5D" w:rsidRPr="00D447D4" w:rsidRDefault="00F10C5D" w:rsidP="00F10C5D">
            <w:pPr>
              <w:rPr>
                <w:rFonts w:cstheme="minorHAnsi"/>
                <w:b/>
                <w:bCs/>
              </w:rPr>
            </w:pPr>
            <w:bookmarkStart w:id="0" w:name="_Hlk117776960"/>
            <w:r w:rsidRPr="00D447D4">
              <w:rPr>
                <w:rFonts w:cstheme="minorHAnsi"/>
                <w:b/>
                <w:bCs/>
              </w:rPr>
              <w:t>Wording from EU Taxonomy</w:t>
            </w:r>
          </w:p>
        </w:tc>
        <w:tc>
          <w:tcPr>
            <w:tcW w:w="3968" w:type="dxa"/>
          </w:tcPr>
          <w:p w14:paraId="359B55CA" w14:textId="2A6C9C9B" w:rsidR="00F10C5D" w:rsidRPr="00D447D4" w:rsidRDefault="00F10C5D" w:rsidP="00F10C5D">
            <w:pPr>
              <w:rPr>
                <w:rFonts w:cstheme="minorHAnsi"/>
                <w:b/>
                <w:bCs/>
              </w:rPr>
            </w:pPr>
            <w:r w:rsidRPr="00D447D4">
              <w:rPr>
                <w:rFonts w:cstheme="minorHAnsi"/>
                <w:b/>
                <w:bCs/>
              </w:rPr>
              <w:t>Interpretation</w:t>
            </w:r>
          </w:p>
        </w:tc>
        <w:tc>
          <w:tcPr>
            <w:tcW w:w="3977" w:type="dxa"/>
          </w:tcPr>
          <w:p w14:paraId="0407FCBB" w14:textId="09F99C8A" w:rsidR="00F10C5D" w:rsidRPr="00D447D4" w:rsidRDefault="00F10C5D" w:rsidP="00F10C5D">
            <w:pPr>
              <w:rPr>
                <w:rFonts w:cstheme="minorHAnsi"/>
                <w:b/>
                <w:bCs/>
              </w:rPr>
            </w:pPr>
            <w:r w:rsidRPr="00D447D4">
              <w:rPr>
                <w:rFonts w:cstheme="minorHAnsi"/>
                <w:b/>
                <w:bCs/>
              </w:rPr>
              <w:t>Suggested Evidence</w:t>
            </w:r>
          </w:p>
        </w:tc>
        <w:tc>
          <w:tcPr>
            <w:tcW w:w="2046" w:type="dxa"/>
          </w:tcPr>
          <w:p w14:paraId="2336FB94" w14:textId="41636F3F" w:rsidR="00F10C5D" w:rsidRPr="00D447D4" w:rsidRDefault="00F10C5D" w:rsidP="00F10C5D">
            <w:pPr>
              <w:rPr>
                <w:rFonts w:cstheme="minorHAnsi"/>
                <w:b/>
                <w:bCs/>
              </w:rPr>
            </w:pPr>
            <w:r w:rsidRPr="00D447D4">
              <w:rPr>
                <w:rFonts w:cstheme="minorHAnsi"/>
                <w:b/>
                <w:bCs/>
              </w:rPr>
              <w:t>Please add any comments here</w:t>
            </w:r>
          </w:p>
        </w:tc>
      </w:tr>
      <w:bookmarkEnd w:id="0"/>
      <w:tr w:rsidR="00F10C5D" w:rsidRPr="00D447D4" w14:paraId="787BB3DC" w14:textId="77777777" w:rsidTr="00B359D7">
        <w:tc>
          <w:tcPr>
            <w:tcW w:w="3957" w:type="dxa"/>
          </w:tcPr>
          <w:p w14:paraId="0321C3DE" w14:textId="77777777" w:rsidR="00F10C5D" w:rsidRPr="00D447D4" w:rsidRDefault="00F10C5D" w:rsidP="00F10C5D">
            <w:pPr>
              <w:rPr>
                <w:rFonts w:cstheme="minorHAnsi"/>
              </w:rPr>
            </w:pPr>
            <w:r w:rsidRPr="00D447D4">
              <w:rPr>
                <w:rFonts w:cstheme="minorHAnsi"/>
              </w:rPr>
              <w:t xml:space="preserve">1. The Primary Energy Demand (PED), defining the energy performance of the building resulting from the construction, is </w:t>
            </w:r>
            <w:r w:rsidRPr="004D1AA9">
              <w:rPr>
                <w:rFonts w:cstheme="minorHAnsi"/>
                <w:b/>
                <w:bCs/>
              </w:rPr>
              <w:t>at least 10 % lower than the threshold set for the nearly zero-energy building (NZEB) requirements in national measures</w:t>
            </w:r>
            <w:r w:rsidRPr="00D447D4">
              <w:rPr>
                <w:rFonts w:cstheme="minorHAnsi"/>
              </w:rPr>
              <w:t xml:space="preserve"> implementing Directive 2010/31/EU of the European Parliament and of the Council. The energy performance is certified using an as built Energy Performance Certificate (EPC). </w:t>
            </w:r>
          </w:p>
          <w:p w14:paraId="47A19F03" w14:textId="77777777" w:rsidR="00F10C5D" w:rsidRPr="00D447D4" w:rsidRDefault="00F10C5D" w:rsidP="00F10C5D">
            <w:pPr>
              <w:rPr>
                <w:rFonts w:cstheme="minorHAnsi"/>
              </w:rPr>
            </w:pPr>
          </w:p>
        </w:tc>
        <w:tc>
          <w:tcPr>
            <w:tcW w:w="3968" w:type="dxa"/>
          </w:tcPr>
          <w:p w14:paraId="46FF70DC" w14:textId="12188644" w:rsidR="00F10C5D" w:rsidRPr="00D447D4" w:rsidRDefault="00F10C5D" w:rsidP="00F10C5D">
            <w:pPr>
              <w:rPr>
                <w:rFonts w:cstheme="minorHAnsi"/>
              </w:rPr>
            </w:pPr>
            <w:r w:rsidRPr="00D447D4">
              <w:rPr>
                <w:rFonts w:cstheme="minorHAnsi"/>
                <w:u w:val="single"/>
              </w:rPr>
              <w:t>Individual Domestic Buildings</w:t>
            </w:r>
            <w:r w:rsidRPr="00D447D4">
              <w:rPr>
                <w:rFonts w:cstheme="minorHAnsi"/>
              </w:rPr>
              <w:t xml:space="preserve"> </w:t>
            </w:r>
          </w:p>
          <w:p w14:paraId="4A7367F8" w14:textId="17A264B9" w:rsidR="00F10C5D" w:rsidRPr="00D447D4" w:rsidRDefault="00F10C5D" w:rsidP="00F10C5D">
            <w:pPr>
              <w:rPr>
                <w:rFonts w:cstheme="minorHAnsi"/>
              </w:rPr>
            </w:pPr>
            <w:r w:rsidRPr="00D447D4">
              <w:rPr>
                <w:rFonts w:cstheme="minorHAnsi"/>
              </w:rPr>
              <w:t>EPC (Energy Performance coefficient) of 0.27 or lower is required</w:t>
            </w:r>
            <w:r w:rsidR="008F7554">
              <w:rPr>
                <w:rFonts w:cstheme="minorHAnsi"/>
              </w:rPr>
              <w:t>.</w:t>
            </w:r>
          </w:p>
          <w:p w14:paraId="41AD1D71" w14:textId="77777777" w:rsidR="00F10C5D" w:rsidRPr="00D447D4" w:rsidRDefault="00F10C5D" w:rsidP="00F10C5D">
            <w:pPr>
              <w:rPr>
                <w:rFonts w:cstheme="minorHAnsi"/>
              </w:rPr>
            </w:pPr>
          </w:p>
          <w:p w14:paraId="581C49CD" w14:textId="726510A8" w:rsidR="00F10C5D" w:rsidRPr="00D447D4" w:rsidRDefault="00F10C5D" w:rsidP="00F10C5D">
            <w:pPr>
              <w:rPr>
                <w:rFonts w:cstheme="minorHAnsi"/>
                <w:u w:val="single"/>
              </w:rPr>
            </w:pPr>
            <w:r w:rsidRPr="00D447D4">
              <w:rPr>
                <w:rFonts w:cstheme="minorHAnsi"/>
                <w:u w:val="single"/>
              </w:rPr>
              <w:t xml:space="preserve">Non-Domestic buildings </w:t>
            </w:r>
          </w:p>
          <w:p w14:paraId="3DC997D7" w14:textId="2DFD13BC" w:rsidR="00F10C5D" w:rsidRPr="00D447D4" w:rsidRDefault="00F10C5D" w:rsidP="00F10C5D">
            <w:pPr>
              <w:rPr>
                <w:rFonts w:cstheme="minorHAnsi"/>
              </w:rPr>
            </w:pPr>
            <w:r w:rsidRPr="00D447D4">
              <w:rPr>
                <w:rFonts w:cstheme="minorHAnsi"/>
              </w:rPr>
              <w:t>EPC (Energy Performance Coefficient) of 0.81 or lower is required if only 10% renewables</w:t>
            </w:r>
          </w:p>
          <w:p w14:paraId="350274FE" w14:textId="024B2956" w:rsidR="00F10C5D" w:rsidRPr="00D447D4" w:rsidRDefault="00F10C5D" w:rsidP="00F10C5D">
            <w:pPr>
              <w:rPr>
                <w:rFonts w:cstheme="minorHAnsi"/>
              </w:rPr>
            </w:pPr>
            <w:r w:rsidRPr="00D447D4">
              <w:rPr>
                <w:rFonts w:cstheme="minorHAnsi"/>
              </w:rPr>
              <w:t>Or</w:t>
            </w:r>
          </w:p>
          <w:p w14:paraId="38B5B480" w14:textId="6868DC0C" w:rsidR="00F10C5D" w:rsidRPr="00D447D4" w:rsidRDefault="00F10C5D" w:rsidP="00F10C5D">
            <w:pPr>
              <w:rPr>
                <w:rFonts w:cstheme="minorHAnsi"/>
              </w:rPr>
            </w:pPr>
            <w:r w:rsidRPr="00D447D4">
              <w:rPr>
                <w:rFonts w:cstheme="minorHAnsi"/>
              </w:rPr>
              <w:t xml:space="preserve">EPC (Energy Performance Coefficient) of 0.9 of lower if 20% renewables </w:t>
            </w:r>
          </w:p>
          <w:p w14:paraId="68635BAE" w14:textId="77777777" w:rsidR="00F10C5D" w:rsidRPr="00D447D4" w:rsidRDefault="00F10C5D" w:rsidP="00F10C5D">
            <w:pPr>
              <w:rPr>
                <w:rFonts w:cstheme="minorHAnsi"/>
              </w:rPr>
            </w:pPr>
          </w:p>
          <w:p w14:paraId="7C7BEA34" w14:textId="7530FB3C" w:rsidR="00F10C5D" w:rsidRPr="00D447D4" w:rsidRDefault="00F10C5D" w:rsidP="00F10C5D">
            <w:pPr>
              <w:rPr>
                <w:rFonts w:cstheme="minorHAnsi"/>
                <w:u w:val="single"/>
              </w:rPr>
            </w:pPr>
            <w:r w:rsidRPr="00D447D4">
              <w:rPr>
                <w:rFonts w:cstheme="minorHAnsi"/>
                <w:u w:val="single"/>
              </w:rPr>
              <w:t>Mixed Use Building (Including Apartments)</w:t>
            </w:r>
          </w:p>
          <w:p w14:paraId="1E5E10AF" w14:textId="4A522014" w:rsidR="00F10C5D" w:rsidRPr="00D447D4" w:rsidRDefault="00F10C5D" w:rsidP="00F10C5D">
            <w:pPr>
              <w:rPr>
                <w:rFonts w:cstheme="minorHAnsi"/>
              </w:rPr>
            </w:pPr>
            <w:r w:rsidRPr="00D447D4">
              <w:rPr>
                <w:rFonts w:cstheme="minorHAnsi"/>
              </w:rPr>
              <w:t xml:space="preserve">If the building contains both Domestic parts and Non-Domestic parts the overall target reduction of 10% can be applied across the whole building </w:t>
            </w:r>
          </w:p>
        </w:tc>
        <w:tc>
          <w:tcPr>
            <w:tcW w:w="3977" w:type="dxa"/>
          </w:tcPr>
          <w:p w14:paraId="36A31201" w14:textId="49BC9E79" w:rsidR="00F10C5D" w:rsidRPr="00D447D4" w:rsidRDefault="00F10C5D" w:rsidP="00F10C5D">
            <w:pPr>
              <w:rPr>
                <w:rFonts w:cstheme="minorHAnsi"/>
                <w:u w:val="single"/>
              </w:rPr>
            </w:pPr>
            <w:r w:rsidRPr="00D447D4">
              <w:rPr>
                <w:rFonts w:cstheme="minorHAnsi"/>
              </w:rPr>
              <w:t xml:space="preserve">The </w:t>
            </w:r>
            <w:r w:rsidR="00372E82" w:rsidRPr="00372E82">
              <w:rPr>
                <w:rFonts w:cstheme="minorHAnsi"/>
              </w:rPr>
              <w:t>EU Taxonomy Climate Change Mitigation 10% NZEB Calculator</w:t>
            </w:r>
            <w:r w:rsidR="00542B40">
              <w:rPr>
                <w:rFonts w:cstheme="minorHAnsi"/>
              </w:rPr>
              <w:t xml:space="preserve"> </w:t>
            </w:r>
            <w:r w:rsidRPr="00D447D4">
              <w:rPr>
                <w:rFonts w:cstheme="minorHAnsi"/>
              </w:rPr>
              <w:t>or equivalent can be used to show compliance, with inputs to be taken from published Part L reports.</w:t>
            </w:r>
            <w:r w:rsidRPr="00D447D4">
              <w:rPr>
                <w:rFonts w:cstheme="minorHAnsi"/>
                <w:u w:val="single"/>
              </w:rPr>
              <w:t xml:space="preserve"> </w:t>
            </w:r>
          </w:p>
          <w:p w14:paraId="0976C08D" w14:textId="2BC58424" w:rsidR="00F10C5D" w:rsidRPr="00D447D4" w:rsidRDefault="00F10C5D" w:rsidP="00F10C5D">
            <w:pPr>
              <w:rPr>
                <w:rFonts w:cstheme="minorHAnsi"/>
                <w:u w:val="single"/>
              </w:rPr>
            </w:pPr>
          </w:p>
          <w:p w14:paraId="536B2548" w14:textId="1523CD14" w:rsidR="00F10C5D" w:rsidRPr="00D447D4" w:rsidRDefault="00F10C5D" w:rsidP="00F10C5D">
            <w:pPr>
              <w:rPr>
                <w:rFonts w:cstheme="minorHAnsi"/>
                <w:u w:val="single"/>
              </w:rPr>
            </w:pPr>
            <w:r w:rsidRPr="00D447D4">
              <w:rPr>
                <w:rFonts w:cstheme="minorHAnsi"/>
                <w:u w:val="single"/>
              </w:rPr>
              <w:t>Results complied to show reduction in kWh/sqm</w:t>
            </w:r>
          </w:p>
          <w:p w14:paraId="6566B4C5" w14:textId="77777777" w:rsidR="00F10C5D" w:rsidRDefault="00F10C5D" w:rsidP="00F10C5D">
            <w:pPr>
              <w:rPr>
                <w:rFonts w:cstheme="minorHAnsi"/>
              </w:rPr>
            </w:pPr>
          </w:p>
          <w:p w14:paraId="14DFFF27" w14:textId="743FC77F" w:rsidR="00274C76" w:rsidRPr="00D447D4" w:rsidRDefault="00372E82" w:rsidP="00F10C5D">
            <w:pPr>
              <w:rPr>
                <w:rFonts w:cstheme="minorHAnsi"/>
              </w:rPr>
            </w:pPr>
            <w:r w:rsidRPr="00372E82">
              <w:rPr>
                <w:rFonts w:cstheme="minorHAnsi"/>
              </w:rPr>
              <w:t>EU Taxonomy Climate Change Mitigation 10% NZEB Calculator</w:t>
            </w:r>
            <w:r>
              <w:rPr>
                <w:rFonts w:cstheme="minorHAnsi"/>
              </w:rPr>
              <w:t xml:space="preserve"> </w:t>
            </w:r>
            <w:r w:rsidR="00274C76">
              <w:rPr>
                <w:rFonts w:cstheme="minorHAnsi"/>
              </w:rPr>
              <w:t>is available to download</w:t>
            </w:r>
            <w:r>
              <w:rPr>
                <w:rFonts w:cstheme="minorHAnsi"/>
              </w:rPr>
              <w:t xml:space="preserve"> through the IGBC website</w:t>
            </w:r>
            <w:r w:rsidR="00274C76">
              <w:rPr>
                <w:rFonts w:cstheme="minorHAnsi"/>
              </w:rPr>
              <w:t xml:space="preserve"> </w:t>
            </w:r>
          </w:p>
        </w:tc>
        <w:tc>
          <w:tcPr>
            <w:tcW w:w="2046" w:type="dxa"/>
          </w:tcPr>
          <w:p w14:paraId="19B2B94E" w14:textId="1061173D" w:rsidR="00F10C5D" w:rsidRPr="00D447D4" w:rsidRDefault="00274C76" w:rsidP="00F10C5D">
            <w:pPr>
              <w:rPr>
                <w:rFonts w:cstheme="minorHAnsi"/>
              </w:rPr>
            </w:pPr>
            <w:r>
              <w:rPr>
                <w:rFonts w:cstheme="minorHAnsi"/>
              </w:rPr>
              <w:t xml:space="preserve"> </w:t>
            </w:r>
          </w:p>
        </w:tc>
      </w:tr>
      <w:tr w:rsidR="00F10C5D" w:rsidRPr="00D447D4" w14:paraId="00CDDE9D" w14:textId="77777777" w:rsidTr="00B359D7">
        <w:tc>
          <w:tcPr>
            <w:tcW w:w="3957" w:type="dxa"/>
          </w:tcPr>
          <w:p w14:paraId="262B8308" w14:textId="0C19FBC3" w:rsidR="00F10C5D" w:rsidRPr="00D447D4" w:rsidRDefault="00F10C5D" w:rsidP="00F10C5D">
            <w:pPr>
              <w:rPr>
                <w:rFonts w:cstheme="minorHAnsi"/>
              </w:rPr>
            </w:pPr>
            <w:r w:rsidRPr="00D447D4">
              <w:rPr>
                <w:rFonts w:cstheme="minorHAnsi"/>
              </w:rPr>
              <w:t xml:space="preserve">2. For </w:t>
            </w:r>
            <w:r w:rsidRPr="008F7554">
              <w:rPr>
                <w:rFonts w:cstheme="minorHAnsi"/>
                <w:b/>
                <w:bCs/>
              </w:rPr>
              <w:t>buildings larger than 5</w:t>
            </w:r>
            <w:r w:rsidR="008F7554" w:rsidRPr="008F7554">
              <w:rPr>
                <w:rFonts w:cstheme="minorHAnsi"/>
                <w:b/>
                <w:bCs/>
              </w:rPr>
              <w:t>,</w:t>
            </w:r>
            <w:r w:rsidRPr="008F7554">
              <w:rPr>
                <w:rFonts w:cstheme="minorHAnsi"/>
                <w:b/>
                <w:bCs/>
              </w:rPr>
              <w:t>000 m</w:t>
            </w:r>
            <w:r w:rsidRPr="008F7554">
              <w:rPr>
                <w:rFonts w:cstheme="minorHAnsi"/>
                <w:b/>
                <w:bCs/>
                <w:sz w:val="16"/>
                <w:szCs w:val="16"/>
                <w:vertAlign w:val="superscript"/>
              </w:rPr>
              <w:t>2</w:t>
            </w:r>
            <w:r w:rsidRPr="008F7554">
              <w:rPr>
                <w:rFonts w:cstheme="minorHAnsi"/>
                <w:b/>
                <w:bCs/>
              </w:rPr>
              <w:t>, upon completion</w:t>
            </w:r>
            <w:r w:rsidRPr="00D447D4">
              <w:rPr>
                <w:rFonts w:cstheme="minorHAnsi"/>
              </w:rPr>
              <w:t xml:space="preserve">, the building resulting from the construction undergoes </w:t>
            </w:r>
            <w:r w:rsidRPr="008F7554">
              <w:rPr>
                <w:rFonts w:cstheme="minorHAnsi"/>
                <w:b/>
                <w:bCs/>
              </w:rPr>
              <w:t>testing for air-tightness and thermal integrity</w:t>
            </w:r>
            <w:r w:rsidRPr="00D447D4">
              <w:rPr>
                <w:rFonts w:cstheme="minorHAnsi"/>
              </w:rPr>
              <w:t xml:space="preserve">, and any deviation in the levels of performance set at the design stage or defects in the building envelope are disclosed to investors and clients. </w:t>
            </w:r>
          </w:p>
          <w:p w14:paraId="2DC5C806" w14:textId="50F01A3D" w:rsidR="00F10C5D" w:rsidRPr="00D447D4" w:rsidRDefault="00F10C5D" w:rsidP="00F10C5D">
            <w:pPr>
              <w:rPr>
                <w:rFonts w:cstheme="minorHAnsi"/>
                <w:sz w:val="23"/>
                <w:szCs w:val="23"/>
              </w:rPr>
            </w:pPr>
            <w:r w:rsidRPr="00D447D4">
              <w:rPr>
                <w:rFonts w:cstheme="minorHAnsi"/>
              </w:rPr>
              <w:lastRenderedPageBreak/>
              <w:t xml:space="preserve">As an alternative; where robust and traceable quality control processes are in place during the construction process this is </w:t>
            </w:r>
            <w:r w:rsidRPr="00D447D4">
              <w:rPr>
                <w:rFonts w:cstheme="minorHAnsi"/>
                <w:sz w:val="23"/>
                <w:szCs w:val="23"/>
              </w:rPr>
              <w:t xml:space="preserve">acceptable as an alternative to thermal integrity testing. </w:t>
            </w:r>
          </w:p>
          <w:p w14:paraId="3CAFE68C" w14:textId="77777777" w:rsidR="00F10C5D" w:rsidRPr="00D447D4" w:rsidRDefault="00F10C5D" w:rsidP="00F10C5D">
            <w:pPr>
              <w:rPr>
                <w:rFonts w:cstheme="minorHAnsi"/>
              </w:rPr>
            </w:pPr>
          </w:p>
        </w:tc>
        <w:tc>
          <w:tcPr>
            <w:tcW w:w="3968" w:type="dxa"/>
          </w:tcPr>
          <w:p w14:paraId="3EFE2A04" w14:textId="77777777" w:rsidR="00F10C5D" w:rsidRPr="00D447D4" w:rsidRDefault="00F10C5D" w:rsidP="00F10C5D">
            <w:pPr>
              <w:rPr>
                <w:rFonts w:cstheme="minorHAnsi"/>
              </w:rPr>
            </w:pPr>
            <w:r w:rsidRPr="00D447D4">
              <w:rPr>
                <w:rFonts w:cstheme="minorHAnsi"/>
              </w:rPr>
              <w:lastRenderedPageBreak/>
              <w:t>Buildings larger than 5000 m</w:t>
            </w:r>
            <w:r w:rsidRPr="00D447D4">
              <w:rPr>
                <w:rFonts w:cstheme="minorHAnsi"/>
                <w:vertAlign w:val="superscript"/>
              </w:rPr>
              <w:t>2</w:t>
            </w:r>
          </w:p>
          <w:p w14:paraId="2C1647E2" w14:textId="379EBE36" w:rsidR="00F10C5D" w:rsidRPr="00D447D4" w:rsidRDefault="00F10C5D" w:rsidP="00F10C5D">
            <w:pPr>
              <w:rPr>
                <w:rFonts w:cstheme="minorHAnsi"/>
              </w:rPr>
            </w:pPr>
          </w:p>
          <w:p w14:paraId="446EED1C" w14:textId="335C4AFC" w:rsidR="00F10C5D" w:rsidRPr="00D447D4" w:rsidRDefault="00F10C5D" w:rsidP="00F10C5D">
            <w:pPr>
              <w:pStyle w:val="ListParagraph"/>
              <w:numPr>
                <w:ilvl w:val="0"/>
                <w:numId w:val="13"/>
              </w:numPr>
              <w:rPr>
                <w:rFonts w:cstheme="minorHAnsi"/>
              </w:rPr>
            </w:pPr>
            <w:r w:rsidRPr="00D447D4">
              <w:rPr>
                <w:rFonts w:cstheme="minorHAnsi"/>
              </w:rPr>
              <w:t>Defined as a single building with internal floor area (measured as per applicable BERs) greater than 5,000</w:t>
            </w:r>
          </w:p>
          <w:p w14:paraId="3D090FB7" w14:textId="113DC736" w:rsidR="00F10C5D" w:rsidRPr="00D447D4" w:rsidRDefault="00F10C5D" w:rsidP="00F10C5D">
            <w:pPr>
              <w:pStyle w:val="ListParagraph"/>
              <w:numPr>
                <w:ilvl w:val="0"/>
                <w:numId w:val="13"/>
              </w:numPr>
              <w:rPr>
                <w:rFonts w:cstheme="minorHAnsi"/>
              </w:rPr>
            </w:pPr>
            <w:r w:rsidRPr="00D447D4">
              <w:rPr>
                <w:rFonts w:cstheme="minorHAnsi"/>
              </w:rPr>
              <w:t>Combined floor area of buildings that share a basement</w:t>
            </w:r>
          </w:p>
          <w:p w14:paraId="27B1BB02" w14:textId="393DEA20" w:rsidR="00F10C5D" w:rsidRPr="00D447D4" w:rsidRDefault="00F10C5D" w:rsidP="00F10C5D">
            <w:pPr>
              <w:rPr>
                <w:rFonts w:cstheme="minorHAnsi"/>
              </w:rPr>
            </w:pPr>
            <w:r w:rsidRPr="00D447D4">
              <w:rPr>
                <w:rFonts w:cstheme="minorHAnsi"/>
              </w:rPr>
              <w:lastRenderedPageBreak/>
              <w:br/>
              <w:t>Separate tests required for air tightness and thermal integrity.</w:t>
            </w:r>
          </w:p>
          <w:p w14:paraId="56346C1B" w14:textId="08434317" w:rsidR="00F10C5D" w:rsidRPr="00D447D4" w:rsidRDefault="00F10C5D" w:rsidP="00F10C5D">
            <w:pPr>
              <w:rPr>
                <w:rFonts w:cstheme="minorHAnsi"/>
              </w:rPr>
            </w:pPr>
          </w:p>
          <w:p w14:paraId="177174BE" w14:textId="31531293" w:rsidR="00F10C5D" w:rsidRPr="00D447D4" w:rsidRDefault="00F10C5D" w:rsidP="00F10C5D">
            <w:pPr>
              <w:rPr>
                <w:rFonts w:cstheme="minorHAnsi"/>
                <w:u w:val="single"/>
              </w:rPr>
            </w:pPr>
            <w:r w:rsidRPr="00D447D4">
              <w:rPr>
                <w:rFonts w:cstheme="minorHAnsi"/>
                <w:u w:val="single"/>
              </w:rPr>
              <w:t>Airtightness</w:t>
            </w:r>
          </w:p>
          <w:p w14:paraId="0C43CE79" w14:textId="3C8D7926" w:rsidR="00F10C5D" w:rsidRPr="00D447D4" w:rsidRDefault="00F10C5D" w:rsidP="00F10C5D">
            <w:pPr>
              <w:rPr>
                <w:rFonts w:cstheme="minorHAnsi"/>
                <w:b/>
                <w:bCs/>
              </w:rPr>
            </w:pPr>
            <w:r w:rsidRPr="00D447D4">
              <w:rPr>
                <w:rFonts w:cstheme="minorHAnsi"/>
              </w:rPr>
              <w:t>All buildings will carry out air-tightness as part of Building Regulations. For large buildings follow TGD Part L Buildings other than Dwellings 1.3.4.4</w:t>
            </w:r>
            <w:r w:rsidRPr="00D447D4">
              <w:rPr>
                <w:rFonts w:cstheme="minorHAnsi"/>
                <w:b/>
                <w:bCs/>
              </w:rPr>
              <w:t xml:space="preserve"> </w:t>
            </w:r>
          </w:p>
          <w:p w14:paraId="768284E3" w14:textId="77777777" w:rsidR="00F10C5D" w:rsidRPr="00D447D4" w:rsidRDefault="00F10C5D" w:rsidP="00F10C5D">
            <w:pPr>
              <w:rPr>
                <w:rFonts w:cstheme="minorHAnsi"/>
              </w:rPr>
            </w:pPr>
          </w:p>
          <w:p w14:paraId="21F24F38" w14:textId="1F56804B" w:rsidR="00F10C5D" w:rsidRPr="00D447D4" w:rsidRDefault="00F10C5D" w:rsidP="00F10C5D">
            <w:pPr>
              <w:rPr>
                <w:rFonts w:cstheme="minorHAnsi"/>
              </w:rPr>
            </w:pPr>
            <w:r w:rsidRPr="00D447D4">
              <w:rPr>
                <w:rFonts w:cstheme="minorHAnsi"/>
                <w:u w:val="single"/>
              </w:rPr>
              <w:t>Thermal Integrity</w:t>
            </w:r>
            <w:r w:rsidRPr="00D447D4">
              <w:rPr>
                <w:rFonts w:cstheme="minorHAnsi"/>
              </w:rPr>
              <w:br/>
              <w:t>EN 13187 - Suitable only in Winter and early Spring</w:t>
            </w:r>
          </w:p>
          <w:p w14:paraId="67D5EDE2" w14:textId="77777777" w:rsidR="00F10C5D" w:rsidRPr="00D447D4" w:rsidRDefault="00F10C5D" w:rsidP="00F10C5D">
            <w:pPr>
              <w:rPr>
                <w:rFonts w:cstheme="minorHAnsi"/>
              </w:rPr>
            </w:pPr>
            <w:r w:rsidRPr="00D447D4">
              <w:rPr>
                <w:rFonts w:cstheme="minorHAnsi"/>
              </w:rPr>
              <w:t>Thermal Performance of Buildings - Qualitative Detection of Thermal Irregularities in Building Envelopes - Infrared Method</w:t>
            </w:r>
          </w:p>
          <w:p w14:paraId="57F451E9" w14:textId="2B88A479" w:rsidR="00F10C5D" w:rsidRPr="00D447D4" w:rsidRDefault="00F10C5D" w:rsidP="00F10C5D">
            <w:pPr>
              <w:rPr>
                <w:rFonts w:cstheme="minorHAnsi"/>
              </w:rPr>
            </w:pPr>
            <w:r w:rsidRPr="00D447D4">
              <w:rPr>
                <w:rFonts w:cstheme="minorHAnsi"/>
              </w:rPr>
              <w:t>or</w:t>
            </w:r>
          </w:p>
          <w:p w14:paraId="1F101C22" w14:textId="0F0E2895" w:rsidR="00F10C5D" w:rsidRPr="00D447D4" w:rsidRDefault="00F10C5D" w:rsidP="00F10C5D">
            <w:pPr>
              <w:rPr>
                <w:rFonts w:cstheme="minorHAnsi"/>
              </w:rPr>
            </w:pPr>
            <w:r w:rsidRPr="00D447D4">
              <w:rPr>
                <w:rFonts w:cstheme="minorHAnsi"/>
              </w:rPr>
              <w:t xml:space="preserve">The thermal integrity is checked during the construction process.  </w:t>
            </w:r>
          </w:p>
          <w:p w14:paraId="40F4E716" w14:textId="77777777" w:rsidR="00F10C5D" w:rsidRDefault="00F10C5D" w:rsidP="00F10C5D">
            <w:pPr>
              <w:rPr>
                <w:rFonts w:cstheme="minorHAnsi"/>
              </w:rPr>
            </w:pPr>
            <w:r w:rsidRPr="00D447D4">
              <w:rPr>
                <w:rFonts w:cstheme="minorHAnsi"/>
              </w:rPr>
              <w:t>(Enclosure Commissioning process such as LEED procedures are followed)</w:t>
            </w:r>
          </w:p>
          <w:p w14:paraId="432C6ACA" w14:textId="5C45901F" w:rsidR="00CF1FA5" w:rsidRPr="00D447D4" w:rsidRDefault="00CF1FA5" w:rsidP="00F10C5D">
            <w:pPr>
              <w:rPr>
                <w:rFonts w:cstheme="minorHAnsi"/>
              </w:rPr>
            </w:pPr>
          </w:p>
        </w:tc>
        <w:tc>
          <w:tcPr>
            <w:tcW w:w="3977" w:type="dxa"/>
          </w:tcPr>
          <w:p w14:paraId="040173C5" w14:textId="77777777" w:rsidR="00F10C5D" w:rsidRPr="00D447D4" w:rsidRDefault="00F10C5D" w:rsidP="00F10C5D">
            <w:pPr>
              <w:rPr>
                <w:rFonts w:cstheme="minorHAnsi"/>
                <w:u w:val="single"/>
              </w:rPr>
            </w:pPr>
            <w:r w:rsidRPr="00D447D4">
              <w:rPr>
                <w:rFonts w:cstheme="minorHAnsi"/>
                <w:u w:val="single"/>
              </w:rPr>
              <w:lastRenderedPageBreak/>
              <w:t>Airtightness</w:t>
            </w:r>
          </w:p>
          <w:p w14:paraId="22584841" w14:textId="77777777" w:rsidR="00F10C5D" w:rsidRPr="00D447D4" w:rsidRDefault="00F10C5D" w:rsidP="00F10C5D">
            <w:pPr>
              <w:rPr>
                <w:rFonts w:cstheme="minorHAnsi"/>
              </w:rPr>
            </w:pPr>
            <w:r w:rsidRPr="00D447D4">
              <w:rPr>
                <w:rFonts w:cstheme="minorHAnsi"/>
              </w:rPr>
              <w:t xml:space="preserve">Final BCAR Air tightness Certificate carried out by NSAI registered tester </w:t>
            </w:r>
          </w:p>
          <w:p w14:paraId="247E4D22" w14:textId="77777777" w:rsidR="00F10C5D" w:rsidRPr="00D447D4" w:rsidRDefault="00F10C5D" w:rsidP="00F10C5D">
            <w:pPr>
              <w:rPr>
                <w:rFonts w:cstheme="minorHAnsi"/>
              </w:rPr>
            </w:pPr>
            <w:r w:rsidRPr="00D447D4">
              <w:rPr>
                <w:rFonts w:cstheme="minorHAnsi"/>
              </w:rPr>
              <w:t xml:space="preserve">or </w:t>
            </w:r>
          </w:p>
          <w:p w14:paraId="1A97DA7B" w14:textId="6E6403B4" w:rsidR="00F10C5D" w:rsidRPr="00D447D4" w:rsidRDefault="00F10C5D" w:rsidP="00F10C5D">
            <w:pPr>
              <w:rPr>
                <w:rFonts w:cstheme="minorHAnsi"/>
              </w:rPr>
            </w:pPr>
            <w:r w:rsidRPr="00D447D4">
              <w:rPr>
                <w:rFonts w:cstheme="minorHAnsi"/>
              </w:rPr>
              <w:t>For large buildings in line with TGD Part L Buildings other than Dwellings 1.3.4.4</w:t>
            </w:r>
          </w:p>
          <w:p w14:paraId="36B1A50B" w14:textId="416BA05F" w:rsidR="00F10C5D" w:rsidRPr="00D447D4" w:rsidRDefault="00F10C5D" w:rsidP="00F10C5D">
            <w:pPr>
              <w:rPr>
                <w:rFonts w:cstheme="minorHAnsi"/>
              </w:rPr>
            </w:pPr>
          </w:p>
          <w:p w14:paraId="7A81F8C9" w14:textId="321EA413" w:rsidR="00F10C5D" w:rsidRPr="00D447D4" w:rsidRDefault="00F10C5D" w:rsidP="00F10C5D">
            <w:pPr>
              <w:rPr>
                <w:rFonts w:cstheme="minorHAnsi"/>
              </w:rPr>
            </w:pPr>
            <w:r w:rsidRPr="00D447D4">
              <w:rPr>
                <w:rFonts w:cstheme="minorHAnsi"/>
                <w:u w:val="single"/>
              </w:rPr>
              <w:t>Thermal Integrity</w:t>
            </w:r>
          </w:p>
          <w:p w14:paraId="1D567090" w14:textId="77777777" w:rsidR="00F10C5D" w:rsidRPr="00D447D4" w:rsidRDefault="00F10C5D" w:rsidP="00F10C5D">
            <w:pPr>
              <w:rPr>
                <w:rFonts w:cstheme="minorHAnsi"/>
              </w:rPr>
            </w:pPr>
            <w:r w:rsidRPr="00D447D4">
              <w:rPr>
                <w:rFonts w:cstheme="minorHAnsi"/>
              </w:rPr>
              <w:lastRenderedPageBreak/>
              <w:t xml:space="preserve">Thermographic report in line with EN 13187 </w:t>
            </w:r>
          </w:p>
          <w:p w14:paraId="677D6A81" w14:textId="2B6A0534" w:rsidR="00F10C5D" w:rsidRPr="00D447D4" w:rsidRDefault="00F10C5D" w:rsidP="00F10C5D">
            <w:pPr>
              <w:rPr>
                <w:rFonts w:cstheme="minorHAnsi"/>
              </w:rPr>
            </w:pPr>
            <w:r w:rsidRPr="00D447D4">
              <w:rPr>
                <w:rFonts w:cstheme="minorHAnsi"/>
              </w:rPr>
              <w:t xml:space="preserve">or </w:t>
            </w:r>
          </w:p>
          <w:p w14:paraId="74E19DD2" w14:textId="77777777" w:rsidR="00F10C5D" w:rsidRDefault="00F10C5D" w:rsidP="00F10C5D">
            <w:pPr>
              <w:rPr>
                <w:rFonts w:cstheme="minorHAnsi"/>
              </w:rPr>
            </w:pPr>
            <w:r w:rsidRPr="00D447D4">
              <w:rPr>
                <w:rFonts w:cstheme="minorHAnsi"/>
              </w:rPr>
              <w:t>Quality Control Report in line with LEED Enclosure and Façade Commissioning - NIBS Guideline 3-2012 Building Enclosure Commissioning Process</w:t>
            </w:r>
          </w:p>
          <w:p w14:paraId="0DE527EF" w14:textId="77777777" w:rsidR="00CF1FA5" w:rsidRDefault="00CF1FA5" w:rsidP="00F10C5D">
            <w:pPr>
              <w:rPr>
                <w:rFonts w:cstheme="minorHAnsi"/>
              </w:rPr>
            </w:pPr>
          </w:p>
          <w:p w14:paraId="34C04BF6" w14:textId="2FB8B6B2" w:rsidR="00CF1FA5" w:rsidRPr="00D447D4" w:rsidRDefault="00CF1FA5" w:rsidP="00F10C5D">
            <w:pPr>
              <w:rPr>
                <w:rFonts w:cstheme="minorHAnsi"/>
              </w:rPr>
            </w:pPr>
            <w:r w:rsidRPr="00CF1FA5">
              <w:rPr>
                <w:rFonts w:cstheme="minorHAnsi"/>
              </w:rPr>
              <w:t>https://www.wbdg.org/FFC/NIBS/nibs_gl3.pdf</w:t>
            </w:r>
          </w:p>
        </w:tc>
        <w:tc>
          <w:tcPr>
            <w:tcW w:w="2046" w:type="dxa"/>
          </w:tcPr>
          <w:p w14:paraId="1A09B0BC" w14:textId="5E9A7F07" w:rsidR="00F10C5D" w:rsidRPr="00D447D4" w:rsidRDefault="00F10C5D" w:rsidP="00F10C5D">
            <w:pPr>
              <w:rPr>
                <w:rFonts w:cstheme="minorHAnsi"/>
              </w:rPr>
            </w:pPr>
            <w:r w:rsidRPr="00D447D4">
              <w:rPr>
                <w:rFonts w:cstheme="minorHAnsi"/>
                <w:color w:val="FF0000"/>
              </w:rPr>
              <w:lastRenderedPageBreak/>
              <w:t xml:space="preserve"> </w:t>
            </w:r>
          </w:p>
        </w:tc>
      </w:tr>
      <w:tr w:rsidR="00F10C5D" w:rsidRPr="00D447D4" w14:paraId="24D7B85D" w14:textId="77777777" w:rsidTr="00B359D7">
        <w:tc>
          <w:tcPr>
            <w:tcW w:w="3957" w:type="dxa"/>
          </w:tcPr>
          <w:p w14:paraId="24D7CC80" w14:textId="77777777" w:rsidR="00F10C5D" w:rsidRPr="00D447D4" w:rsidRDefault="00F10C5D" w:rsidP="00F10C5D">
            <w:pPr>
              <w:rPr>
                <w:rFonts w:cstheme="minorHAnsi"/>
              </w:rPr>
            </w:pPr>
            <w:r w:rsidRPr="00D447D4">
              <w:rPr>
                <w:rFonts w:cstheme="minorHAnsi"/>
                <w:sz w:val="23"/>
                <w:szCs w:val="23"/>
              </w:rPr>
              <w:t xml:space="preserve">3. For </w:t>
            </w:r>
            <w:r w:rsidRPr="008F7554">
              <w:rPr>
                <w:rFonts w:cstheme="minorHAnsi"/>
                <w:b/>
                <w:bCs/>
                <w:sz w:val="23"/>
                <w:szCs w:val="23"/>
              </w:rPr>
              <w:t>buildings larger than 5000 m</w:t>
            </w:r>
            <w:r w:rsidRPr="008F7554">
              <w:rPr>
                <w:rFonts w:cstheme="minorHAnsi"/>
                <w:b/>
                <w:bCs/>
                <w:sz w:val="20"/>
                <w:szCs w:val="20"/>
                <w:vertAlign w:val="superscript"/>
              </w:rPr>
              <w:t>2</w:t>
            </w:r>
            <w:r w:rsidRPr="00D447D4">
              <w:rPr>
                <w:rFonts w:cstheme="minorHAnsi"/>
                <w:sz w:val="23"/>
                <w:szCs w:val="23"/>
              </w:rPr>
              <w:t xml:space="preserve">, the </w:t>
            </w:r>
            <w:r w:rsidRPr="008F7554">
              <w:rPr>
                <w:rFonts w:cstheme="minorHAnsi"/>
                <w:b/>
                <w:bCs/>
                <w:sz w:val="23"/>
                <w:szCs w:val="23"/>
              </w:rPr>
              <w:t>life-cycle Global Warming Potential (GWP)</w:t>
            </w:r>
            <w:r w:rsidRPr="00D447D4">
              <w:rPr>
                <w:rFonts w:cstheme="minorHAnsi"/>
                <w:sz w:val="16"/>
                <w:szCs w:val="16"/>
              </w:rPr>
              <w:t xml:space="preserve"> </w:t>
            </w:r>
            <w:r w:rsidRPr="00D447D4">
              <w:rPr>
                <w:rFonts w:cstheme="minorHAnsi"/>
                <w:sz w:val="23"/>
                <w:szCs w:val="23"/>
              </w:rPr>
              <w:t xml:space="preserve">of the building resulting from the construction has been </w:t>
            </w:r>
            <w:r w:rsidRPr="008F7554">
              <w:rPr>
                <w:rFonts w:cstheme="minorHAnsi"/>
                <w:b/>
                <w:bCs/>
                <w:sz w:val="23"/>
                <w:szCs w:val="23"/>
              </w:rPr>
              <w:t>calculated for each stage in the life cycle</w:t>
            </w:r>
            <w:r w:rsidRPr="00D447D4">
              <w:rPr>
                <w:rFonts w:cstheme="minorHAnsi"/>
                <w:sz w:val="23"/>
                <w:szCs w:val="23"/>
              </w:rPr>
              <w:t xml:space="preserve"> and is </w:t>
            </w:r>
            <w:r w:rsidRPr="008F7554">
              <w:rPr>
                <w:rFonts w:cstheme="minorHAnsi"/>
                <w:b/>
                <w:bCs/>
                <w:sz w:val="23"/>
                <w:szCs w:val="23"/>
              </w:rPr>
              <w:t>disclosed to investors and clients on demand</w:t>
            </w:r>
            <w:r w:rsidRPr="00D447D4">
              <w:rPr>
                <w:rFonts w:cstheme="minorHAnsi"/>
                <w:sz w:val="23"/>
                <w:szCs w:val="23"/>
              </w:rPr>
              <w:t xml:space="preserve">. </w:t>
            </w:r>
          </w:p>
          <w:p w14:paraId="74E1D6FE" w14:textId="77777777" w:rsidR="00F10C5D" w:rsidRPr="00D447D4" w:rsidRDefault="00F10C5D" w:rsidP="00F10C5D">
            <w:pPr>
              <w:rPr>
                <w:rFonts w:cstheme="minorHAnsi"/>
              </w:rPr>
            </w:pPr>
          </w:p>
        </w:tc>
        <w:tc>
          <w:tcPr>
            <w:tcW w:w="3968" w:type="dxa"/>
          </w:tcPr>
          <w:p w14:paraId="77807A0E" w14:textId="77777777" w:rsidR="00F10C5D" w:rsidRPr="00D447D4" w:rsidRDefault="00F10C5D" w:rsidP="00F10C5D">
            <w:pPr>
              <w:rPr>
                <w:rFonts w:cstheme="minorHAnsi"/>
              </w:rPr>
            </w:pPr>
            <w:r w:rsidRPr="00D447D4">
              <w:rPr>
                <w:rFonts w:cstheme="minorHAnsi"/>
              </w:rPr>
              <w:t>Buildings larger than 5000 m</w:t>
            </w:r>
            <w:r w:rsidRPr="00D447D4">
              <w:rPr>
                <w:rFonts w:cstheme="minorHAnsi"/>
                <w:vertAlign w:val="superscript"/>
              </w:rPr>
              <w:t>2</w:t>
            </w:r>
          </w:p>
          <w:p w14:paraId="16D75E2E" w14:textId="77777777" w:rsidR="00F10C5D" w:rsidRPr="00D447D4" w:rsidRDefault="00F10C5D" w:rsidP="00F10C5D">
            <w:pPr>
              <w:rPr>
                <w:rFonts w:cstheme="minorHAnsi"/>
              </w:rPr>
            </w:pPr>
          </w:p>
          <w:p w14:paraId="5F44BE2F" w14:textId="4A7F036F" w:rsidR="00F10C5D" w:rsidRPr="00D447D4" w:rsidRDefault="00F10C5D" w:rsidP="00F10C5D">
            <w:pPr>
              <w:pStyle w:val="ListParagraph"/>
              <w:numPr>
                <w:ilvl w:val="0"/>
                <w:numId w:val="13"/>
              </w:numPr>
              <w:rPr>
                <w:rFonts w:cstheme="minorHAnsi"/>
              </w:rPr>
            </w:pPr>
            <w:r w:rsidRPr="00D447D4">
              <w:rPr>
                <w:rFonts w:cstheme="minorHAnsi"/>
              </w:rPr>
              <w:t>Defined as a single building with internal floor area (measured as per applicable BERs) greater than 5,000</w:t>
            </w:r>
            <w:r w:rsidR="008F7554">
              <w:rPr>
                <w:rFonts w:cstheme="minorHAnsi"/>
              </w:rPr>
              <w:t xml:space="preserve"> </w:t>
            </w:r>
          </w:p>
          <w:p w14:paraId="6B41091B" w14:textId="77777777" w:rsidR="00F10C5D" w:rsidRPr="00D447D4" w:rsidRDefault="00F10C5D" w:rsidP="00F10C5D">
            <w:pPr>
              <w:pStyle w:val="ListParagraph"/>
              <w:numPr>
                <w:ilvl w:val="0"/>
                <w:numId w:val="13"/>
              </w:numPr>
              <w:rPr>
                <w:rFonts w:cstheme="minorHAnsi"/>
              </w:rPr>
            </w:pPr>
            <w:r w:rsidRPr="00D447D4">
              <w:rPr>
                <w:rFonts w:cstheme="minorHAnsi"/>
              </w:rPr>
              <w:t>Combined floor area of buildings that share a basement</w:t>
            </w:r>
          </w:p>
          <w:p w14:paraId="50ECCC57" w14:textId="77777777" w:rsidR="00F10C5D" w:rsidRPr="00D447D4" w:rsidRDefault="00F10C5D" w:rsidP="00F10C5D">
            <w:pPr>
              <w:rPr>
                <w:rFonts w:cstheme="minorHAnsi"/>
              </w:rPr>
            </w:pPr>
          </w:p>
          <w:p w14:paraId="5C83014A" w14:textId="77777777" w:rsidR="00F10C5D" w:rsidRPr="00D447D4" w:rsidRDefault="00F10C5D" w:rsidP="00F10C5D">
            <w:pPr>
              <w:rPr>
                <w:rFonts w:cstheme="minorHAnsi"/>
              </w:rPr>
            </w:pPr>
          </w:p>
          <w:p w14:paraId="2FAE312E" w14:textId="2768048B" w:rsidR="00F10C5D" w:rsidRPr="00D447D4" w:rsidRDefault="00F10C5D" w:rsidP="00F10C5D">
            <w:pPr>
              <w:rPr>
                <w:rFonts w:cstheme="minorHAnsi"/>
              </w:rPr>
            </w:pPr>
            <w:r w:rsidRPr="00D447D4">
              <w:rPr>
                <w:rFonts w:cstheme="minorHAnsi"/>
              </w:rPr>
              <w:lastRenderedPageBreak/>
              <w:t xml:space="preserve">Life Cycle Assessment carried out using Level(s) as guidance. </w:t>
            </w:r>
          </w:p>
          <w:p w14:paraId="60CB6D0C" w14:textId="70B98A38" w:rsidR="00F10C5D" w:rsidRPr="00D447D4" w:rsidRDefault="00000000" w:rsidP="00F10C5D">
            <w:pPr>
              <w:rPr>
                <w:rFonts w:cstheme="minorHAnsi"/>
              </w:rPr>
            </w:pPr>
            <w:hyperlink r:id="rId8" w:history="1">
              <w:r w:rsidR="00F10C5D" w:rsidRPr="00D447D4">
                <w:rPr>
                  <w:rStyle w:val="Hyperlink"/>
                  <w:rFonts w:cstheme="minorHAnsi"/>
                </w:rPr>
                <w:t>https://susproc.jrc.ec.europa.eu/product-bureau/product-groups/412/documents</w:t>
              </w:r>
            </w:hyperlink>
          </w:p>
          <w:p w14:paraId="1701C3B1" w14:textId="5CFFEA46" w:rsidR="00F10C5D" w:rsidRPr="00D447D4" w:rsidRDefault="00F10C5D" w:rsidP="00F10C5D">
            <w:pPr>
              <w:rPr>
                <w:rFonts w:cstheme="minorHAnsi"/>
              </w:rPr>
            </w:pPr>
          </w:p>
        </w:tc>
        <w:tc>
          <w:tcPr>
            <w:tcW w:w="3977" w:type="dxa"/>
          </w:tcPr>
          <w:p w14:paraId="3246BC58" w14:textId="390E306C" w:rsidR="00F10C5D" w:rsidRPr="00D447D4" w:rsidRDefault="00F10C5D" w:rsidP="00F10C5D">
            <w:pPr>
              <w:rPr>
                <w:rFonts w:cstheme="minorHAnsi"/>
              </w:rPr>
            </w:pPr>
            <w:r w:rsidRPr="00D447D4">
              <w:rPr>
                <w:rFonts w:cstheme="minorHAnsi"/>
              </w:rPr>
              <w:lastRenderedPageBreak/>
              <w:t>LCA Report in line with Level(s)</w:t>
            </w:r>
          </w:p>
        </w:tc>
        <w:tc>
          <w:tcPr>
            <w:tcW w:w="2046" w:type="dxa"/>
          </w:tcPr>
          <w:p w14:paraId="39BD0E3B" w14:textId="70647B65" w:rsidR="00F10C5D" w:rsidRPr="00D447D4" w:rsidRDefault="00F10C5D" w:rsidP="00F10C5D">
            <w:pPr>
              <w:rPr>
                <w:rFonts w:cstheme="minorHAnsi"/>
              </w:rPr>
            </w:pPr>
          </w:p>
        </w:tc>
      </w:tr>
    </w:tbl>
    <w:p w14:paraId="22333898" w14:textId="11862E73" w:rsidR="005121B4" w:rsidRDefault="005121B4" w:rsidP="00442DBA">
      <w:pPr>
        <w:rPr>
          <w:rFonts w:cstheme="minorHAnsi"/>
          <w:sz w:val="23"/>
          <w:szCs w:val="23"/>
        </w:rPr>
      </w:pPr>
    </w:p>
    <w:p w14:paraId="2834AC74" w14:textId="77777777" w:rsidR="00272AC8" w:rsidRDefault="00272AC8" w:rsidP="00272AC8">
      <w:pPr>
        <w:rPr>
          <w:b/>
          <w:bCs/>
          <w:sz w:val="23"/>
          <w:szCs w:val="23"/>
        </w:rPr>
      </w:pPr>
      <w:r>
        <w:rPr>
          <w:b/>
          <w:bCs/>
          <w:sz w:val="23"/>
          <w:szCs w:val="23"/>
        </w:rPr>
        <w:t xml:space="preserve">7.2. Renovation of existing buildings </w:t>
      </w:r>
    </w:p>
    <w:tbl>
      <w:tblPr>
        <w:tblStyle w:val="TableGrid"/>
        <w:tblW w:w="0" w:type="auto"/>
        <w:tblLayout w:type="fixed"/>
        <w:tblLook w:val="04A0" w:firstRow="1" w:lastRow="0" w:firstColumn="1" w:lastColumn="0" w:noHBand="0" w:noVBand="1"/>
      </w:tblPr>
      <w:tblGrid>
        <w:gridCol w:w="3957"/>
        <w:gridCol w:w="3968"/>
        <w:gridCol w:w="3977"/>
        <w:gridCol w:w="2046"/>
      </w:tblGrid>
      <w:tr w:rsidR="00272AC8" w:rsidRPr="00D447D4" w14:paraId="624DC1FD" w14:textId="77777777" w:rsidTr="00C87776">
        <w:tc>
          <w:tcPr>
            <w:tcW w:w="3957" w:type="dxa"/>
          </w:tcPr>
          <w:p w14:paraId="2E74AC58" w14:textId="77777777" w:rsidR="00272AC8" w:rsidRPr="00D447D4" w:rsidRDefault="00272AC8" w:rsidP="00003679">
            <w:pPr>
              <w:rPr>
                <w:rFonts w:cstheme="minorHAnsi"/>
                <w:b/>
                <w:bCs/>
              </w:rPr>
            </w:pPr>
            <w:r w:rsidRPr="00D447D4">
              <w:rPr>
                <w:rFonts w:cstheme="minorHAnsi"/>
                <w:b/>
                <w:bCs/>
              </w:rPr>
              <w:t>Wording from EU Taxonomy</w:t>
            </w:r>
          </w:p>
        </w:tc>
        <w:tc>
          <w:tcPr>
            <w:tcW w:w="3968" w:type="dxa"/>
          </w:tcPr>
          <w:p w14:paraId="4D046EA8" w14:textId="77777777" w:rsidR="00272AC8" w:rsidRPr="00D447D4" w:rsidRDefault="00272AC8" w:rsidP="00003679">
            <w:pPr>
              <w:rPr>
                <w:rFonts w:cstheme="minorHAnsi"/>
                <w:b/>
                <w:bCs/>
              </w:rPr>
            </w:pPr>
            <w:r w:rsidRPr="00D447D4">
              <w:rPr>
                <w:rFonts w:cstheme="minorHAnsi"/>
                <w:b/>
                <w:bCs/>
              </w:rPr>
              <w:t>Interpretation</w:t>
            </w:r>
          </w:p>
        </w:tc>
        <w:tc>
          <w:tcPr>
            <w:tcW w:w="3977" w:type="dxa"/>
          </w:tcPr>
          <w:p w14:paraId="3E15EFD5" w14:textId="77777777" w:rsidR="00272AC8" w:rsidRPr="00D447D4" w:rsidRDefault="00272AC8" w:rsidP="00003679">
            <w:pPr>
              <w:rPr>
                <w:rFonts w:cstheme="minorHAnsi"/>
                <w:b/>
                <w:bCs/>
              </w:rPr>
            </w:pPr>
            <w:r w:rsidRPr="00D447D4">
              <w:rPr>
                <w:rFonts w:cstheme="minorHAnsi"/>
                <w:b/>
                <w:bCs/>
              </w:rPr>
              <w:t>Suggested Evidence</w:t>
            </w:r>
          </w:p>
        </w:tc>
        <w:tc>
          <w:tcPr>
            <w:tcW w:w="2046" w:type="dxa"/>
          </w:tcPr>
          <w:p w14:paraId="6A9E9F2F" w14:textId="77777777" w:rsidR="00272AC8" w:rsidRPr="00D447D4" w:rsidRDefault="00272AC8" w:rsidP="00003679">
            <w:pPr>
              <w:rPr>
                <w:rFonts w:cstheme="minorHAnsi"/>
                <w:b/>
                <w:bCs/>
              </w:rPr>
            </w:pPr>
            <w:r w:rsidRPr="00D447D4">
              <w:rPr>
                <w:rFonts w:cstheme="minorHAnsi"/>
                <w:b/>
                <w:bCs/>
              </w:rPr>
              <w:t>Please add any comments here</w:t>
            </w:r>
          </w:p>
        </w:tc>
      </w:tr>
      <w:tr w:rsidR="00272AC8" w:rsidRPr="00D447D4" w14:paraId="28C072D7" w14:textId="77777777" w:rsidTr="00C87776">
        <w:tc>
          <w:tcPr>
            <w:tcW w:w="3957" w:type="dxa"/>
          </w:tcPr>
          <w:p w14:paraId="614309B6" w14:textId="72F5F62A" w:rsidR="00175D9F" w:rsidRDefault="00175D9F" w:rsidP="00175D9F">
            <w:pPr>
              <w:pStyle w:val="Default"/>
              <w:rPr>
                <w:sz w:val="23"/>
                <w:szCs w:val="23"/>
              </w:rPr>
            </w:pPr>
            <w:r>
              <w:rPr>
                <w:sz w:val="23"/>
                <w:szCs w:val="23"/>
              </w:rPr>
              <w:t>The building renovation complies with the applicable requirements for major renovations</w:t>
            </w:r>
          </w:p>
          <w:p w14:paraId="1B13178E" w14:textId="3AD633B1" w:rsidR="00272AC8" w:rsidRPr="00D447D4" w:rsidRDefault="00175D9F" w:rsidP="00175D9F">
            <w:pPr>
              <w:rPr>
                <w:rFonts w:cstheme="minorHAnsi"/>
              </w:rPr>
            </w:pPr>
            <w:r>
              <w:rPr>
                <w:sz w:val="23"/>
                <w:szCs w:val="23"/>
              </w:rPr>
              <w:t xml:space="preserve">Alternatively, it leads to a reduction of primary energy demand (PED) of at least 30 % </w:t>
            </w:r>
          </w:p>
        </w:tc>
        <w:tc>
          <w:tcPr>
            <w:tcW w:w="3968" w:type="dxa"/>
          </w:tcPr>
          <w:p w14:paraId="24F8B759" w14:textId="77777777" w:rsidR="005941D2" w:rsidRPr="004D1AA9" w:rsidRDefault="005941D2" w:rsidP="00003679">
            <w:pPr>
              <w:rPr>
                <w:rFonts w:cstheme="minorHAnsi"/>
              </w:rPr>
            </w:pPr>
            <w:r w:rsidRPr="004D1AA9">
              <w:rPr>
                <w:rFonts w:cstheme="minorHAnsi"/>
              </w:rPr>
              <w:t xml:space="preserve">Existing legislation is provided for major renovation for both Dwellings and Buildings other than Dwellings. </w:t>
            </w:r>
          </w:p>
          <w:p w14:paraId="7350A17F" w14:textId="77777777" w:rsidR="005941D2" w:rsidRPr="004D1AA9" w:rsidRDefault="005941D2" w:rsidP="00003679">
            <w:pPr>
              <w:rPr>
                <w:rFonts w:cstheme="minorHAnsi"/>
              </w:rPr>
            </w:pPr>
          </w:p>
          <w:p w14:paraId="4955A656" w14:textId="77777777" w:rsidR="00272AC8" w:rsidRDefault="005941D2" w:rsidP="00003679">
            <w:pPr>
              <w:rPr>
                <w:rFonts w:cstheme="minorHAnsi"/>
              </w:rPr>
            </w:pPr>
            <w:r w:rsidRPr="004D1AA9">
              <w:rPr>
                <w:rFonts w:cstheme="minorHAnsi"/>
              </w:rPr>
              <w:t xml:space="preserve">This </w:t>
            </w:r>
            <w:r w:rsidR="00EB0781">
              <w:rPr>
                <w:rFonts w:cstheme="minorHAnsi"/>
              </w:rPr>
              <w:t xml:space="preserve">option </w:t>
            </w:r>
            <w:r w:rsidRPr="004D1AA9">
              <w:rPr>
                <w:rFonts w:cstheme="minorHAnsi"/>
              </w:rPr>
              <w:t>should be followed</w:t>
            </w:r>
            <w:r>
              <w:rPr>
                <w:rFonts w:cstheme="minorHAnsi"/>
              </w:rPr>
              <w:t xml:space="preserve"> to demonstrate compliance. </w:t>
            </w:r>
          </w:p>
          <w:p w14:paraId="399CFD77" w14:textId="77777777" w:rsidR="00EB0781" w:rsidRDefault="00EB0781" w:rsidP="00003679">
            <w:pPr>
              <w:rPr>
                <w:rFonts w:cstheme="minorHAnsi"/>
              </w:rPr>
            </w:pPr>
          </w:p>
          <w:p w14:paraId="7F32FDC8" w14:textId="1B33F7FD" w:rsidR="00EB0781" w:rsidRPr="004D1AA9" w:rsidRDefault="00EB0781" w:rsidP="00003679">
            <w:pPr>
              <w:rPr>
                <w:rFonts w:cstheme="minorHAnsi"/>
                <w:u w:val="single"/>
              </w:rPr>
            </w:pPr>
            <w:r w:rsidRPr="004D1AA9">
              <w:rPr>
                <w:rFonts w:cstheme="minorHAnsi"/>
                <w:highlight w:val="yellow"/>
              </w:rPr>
              <w:t>There should be no requirement to follow the PED reduction in Ireland.</w:t>
            </w:r>
            <w:r>
              <w:rPr>
                <w:rFonts w:cstheme="minorHAnsi"/>
              </w:rPr>
              <w:t xml:space="preserve"> </w:t>
            </w:r>
          </w:p>
        </w:tc>
        <w:tc>
          <w:tcPr>
            <w:tcW w:w="3977" w:type="dxa"/>
          </w:tcPr>
          <w:p w14:paraId="10205564" w14:textId="49F4E4C3" w:rsidR="00272AC8" w:rsidRDefault="005941D2" w:rsidP="00003679">
            <w:pPr>
              <w:rPr>
                <w:rFonts w:cstheme="minorHAnsi"/>
              </w:rPr>
            </w:pPr>
            <w:r>
              <w:rPr>
                <w:rFonts w:cstheme="minorHAnsi"/>
              </w:rPr>
              <w:t xml:space="preserve">Evidence of Energy Performance Certificate demonstrating appropriate post works performance. </w:t>
            </w:r>
          </w:p>
          <w:p w14:paraId="3E67A84F" w14:textId="1A2B7DFC" w:rsidR="005941D2" w:rsidRPr="00D447D4" w:rsidRDefault="005941D2" w:rsidP="00003679">
            <w:pPr>
              <w:rPr>
                <w:rFonts w:cstheme="minorHAnsi"/>
                <w:u w:val="single"/>
              </w:rPr>
            </w:pPr>
            <w:r>
              <w:rPr>
                <w:rFonts w:cstheme="minorHAnsi"/>
              </w:rPr>
              <w:t xml:space="preserve">Alternatively when the Cost Optimal approach is followed evidence to demonstrate that this has been achieved through </w:t>
            </w:r>
            <w:r w:rsidR="00EB0781">
              <w:rPr>
                <w:rFonts w:cstheme="minorHAnsi"/>
              </w:rPr>
              <w:t xml:space="preserve">reference to the post works </w:t>
            </w:r>
            <w:r>
              <w:rPr>
                <w:rFonts w:cstheme="minorHAnsi"/>
              </w:rPr>
              <w:t xml:space="preserve">BER Dwelling Report or Equivalent Report for Buildings other then Dwellings. </w:t>
            </w:r>
          </w:p>
          <w:p w14:paraId="370AB78E" w14:textId="77777777" w:rsidR="00272AC8" w:rsidRDefault="00272AC8" w:rsidP="00003679">
            <w:pPr>
              <w:rPr>
                <w:rFonts w:cstheme="minorHAnsi"/>
              </w:rPr>
            </w:pPr>
          </w:p>
          <w:p w14:paraId="597805F2" w14:textId="7649DA9A" w:rsidR="00EB0781" w:rsidRDefault="00EB0781" w:rsidP="00003679">
            <w:pPr>
              <w:rPr>
                <w:rFonts w:cstheme="minorHAnsi"/>
              </w:rPr>
            </w:pPr>
            <w:r>
              <w:rPr>
                <w:rFonts w:cstheme="minorHAnsi"/>
              </w:rPr>
              <w:t xml:space="preserve">The BER Dwelling Report will highlight the </w:t>
            </w:r>
            <w:r w:rsidR="00C45196">
              <w:rPr>
                <w:rFonts w:cstheme="minorHAnsi"/>
              </w:rPr>
              <w:t xml:space="preserve">changes carried out for Cost Optimal Major </w:t>
            </w:r>
            <w:r w:rsidR="00B359D7">
              <w:rPr>
                <w:rFonts w:cstheme="minorHAnsi"/>
              </w:rPr>
              <w:t>Renovation</w:t>
            </w:r>
          </w:p>
          <w:p w14:paraId="43789A3F" w14:textId="77777777" w:rsidR="00EB0781" w:rsidRPr="00D447D4" w:rsidRDefault="00EB0781" w:rsidP="00003679">
            <w:pPr>
              <w:rPr>
                <w:rFonts w:cstheme="minorHAnsi"/>
              </w:rPr>
            </w:pPr>
          </w:p>
        </w:tc>
        <w:tc>
          <w:tcPr>
            <w:tcW w:w="2046" w:type="dxa"/>
          </w:tcPr>
          <w:p w14:paraId="04C23037" w14:textId="77777777" w:rsidR="00272AC8" w:rsidRPr="00D447D4" w:rsidRDefault="00272AC8" w:rsidP="00003679">
            <w:pPr>
              <w:rPr>
                <w:rFonts w:cstheme="minorHAnsi"/>
              </w:rPr>
            </w:pPr>
          </w:p>
        </w:tc>
      </w:tr>
    </w:tbl>
    <w:p w14:paraId="25B29275" w14:textId="77777777" w:rsidR="009E7CAE" w:rsidRDefault="009E7CAE" w:rsidP="00442DBA">
      <w:pPr>
        <w:rPr>
          <w:rFonts w:cstheme="minorHAnsi"/>
          <w:sz w:val="23"/>
          <w:szCs w:val="23"/>
        </w:rPr>
      </w:pPr>
    </w:p>
    <w:p w14:paraId="7C8E8042" w14:textId="77777777" w:rsidR="009E7CAE" w:rsidRDefault="009E7CAE" w:rsidP="00442DBA">
      <w:pPr>
        <w:rPr>
          <w:rFonts w:cstheme="minorHAnsi"/>
          <w:sz w:val="23"/>
          <w:szCs w:val="23"/>
        </w:rPr>
      </w:pPr>
    </w:p>
    <w:p w14:paraId="0CFF35FA" w14:textId="77777777" w:rsidR="009E7CAE" w:rsidRDefault="009E7CAE" w:rsidP="00442DBA">
      <w:pPr>
        <w:rPr>
          <w:rFonts w:cstheme="minorHAnsi"/>
          <w:sz w:val="23"/>
          <w:szCs w:val="23"/>
        </w:rPr>
      </w:pPr>
    </w:p>
    <w:p w14:paraId="49F07283" w14:textId="77777777" w:rsidR="009E7CAE" w:rsidRDefault="009E7CAE" w:rsidP="00442DBA">
      <w:pPr>
        <w:rPr>
          <w:rFonts w:cstheme="minorHAnsi"/>
          <w:sz w:val="23"/>
          <w:szCs w:val="23"/>
        </w:rPr>
      </w:pPr>
    </w:p>
    <w:p w14:paraId="6FD6838B" w14:textId="77777777" w:rsidR="00C87776" w:rsidRDefault="00C87776" w:rsidP="00953B1E">
      <w:pPr>
        <w:rPr>
          <w:b/>
          <w:bCs/>
          <w:sz w:val="23"/>
          <w:szCs w:val="23"/>
        </w:rPr>
      </w:pPr>
    </w:p>
    <w:p w14:paraId="3DDCBCCB" w14:textId="6B1716E7" w:rsidR="00953B1E" w:rsidRDefault="00953B1E" w:rsidP="00953B1E">
      <w:pPr>
        <w:rPr>
          <w:b/>
          <w:bCs/>
          <w:sz w:val="23"/>
          <w:szCs w:val="23"/>
        </w:rPr>
      </w:pPr>
      <w:r>
        <w:rPr>
          <w:b/>
          <w:bCs/>
          <w:sz w:val="23"/>
          <w:szCs w:val="23"/>
        </w:rPr>
        <w:lastRenderedPageBreak/>
        <w:t>7.7. Acquisition and ownership of buildings</w:t>
      </w:r>
    </w:p>
    <w:tbl>
      <w:tblPr>
        <w:tblStyle w:val="TableGrid"/>
        <w:tblW w:w="0" w:type="auto"/>
        <w:tblLayout w:type="fixed"/>
        <w:tblLook w:val="04A0" w:firstRow="1" w:lastRow="0" w:firstColumn="1" w:lastColumn="0" w:noHBand="0" w:noVBand="1"/>
      </w:tblPr>
      <w:tblGrid>
        <w:gridCol w:w="4673"/>
        <w:gridCol w:w="3252"/>
        <w:gridCol w:w="3977"/>
        <w:gridCol w:w="2046"/>
      </w:tblGrid>
      <w:tr w:rsidR="00953B1E" w:rsidRPr="00D447D4" w14:paraId="19982F28" w14:textId="77777777" w:rsidTr="00C87776">
        <w:tc>
          <w:tcPr>
            <w:tcW w:w="4673" w:type="dxa"/>
          </w:tcPr>
          <w:p w14:paraId="584397E1" w14:textId="77777777" w:rsidR="00953B1E" w:rsidRPr="00D447D4" w:rsidRDefault="00953B1E" w:rsidP="00003679">
            <w:pPr>
              <w:rPr>
                <w:rFonts w:cstheme="minorHAnsi"/>
                <w:b/>
                <w:bCs/>
              </w:rPr>
            </w:pPr>
            <w:r w:rsidRPr="00D447D4">
              <w:rPr>
                <w:rFonts w:cstheme="minorHAnsi"/>
                <w:b/>
                <w:bCs/>
              </w:rPr>
              <w:t>Wording from EU Taxonomy</w:t>
            </w:r>
          </w:p>
        </w:tc>
        <w:tc>
          <w:tcPr>
            <w:tcW w:w="3252" w:type="dxa"/>
          </w:tcPr>
          <w:p w14:paraId="34266E4D" w14:textId="77777777" w:rsidR="00953B1E" w:rsidRPr="00D447D4" w:rsidRDefault="00953B1E" w:rsidP="00003679">
            <w:pPr>
              <w:rPr>
                <w:rFonts w:cstheme="minorHAnsi"/>
                <w:b/>
                <w:bCs/>
              </w:rPr>
            </w:pPr>
            <w:r w:rsidRPr="00D447D4">
              <w:rPr>
                <w:rFonts w:cstheme="minorHAnsi"/>
                <w:b/>
                <w:bCs/>
              </w:rPr>
              <w:t>Interpretation</w:t>
            </w:r>
          </w:p>
        </w:tc>
        <w:tc>
          <w:tcPr>
            <w:tcW w:w="3977" w:type="dxa"/>
          </w:tcPr>
          <w:p w14:paraId="41625877" w14:textId="77777777" w:rsidR="00953B1E" w:rsidRPr="00D447D4" w:rsidRDefault="00953B1E" w:rsidP="00003679">
            <w:pPr>
              <w:rPr>
                <w:rFonts w:cstheme="minorHAnsi"/>
                <w:b/>
                <w:bCs/>
              </w:rPr>
            </w:pPr>
            <w:r w:rsidRPr="00D447D4">
              <w:rPr>
                <w:rFonts w:cstheme="minorHAnsi"/>
                <w:b/>
                <w:bCs/>
              </w:rPr>
              <w:t>Suggested Evidence</w:t>
            </w:r>
          </w:p>
        </w:tc>
        <w:tc>
          <w:tcPr>
            <w:tcW w:w="2046" w:type="dxa"/>
          </w:tcPr>
          <w:p w14:paraId="74E8948F" w14:textId="77777777" w:rsidR="00953B1E" w:rsidRPr="00D447D4" w:rsidRDefault="00953B1E" w:rsidP="00003679">
            <w:pPr>
              <w:rPr>
                <w:rFonts w:cstheme="minorHAnsi"/>
                <w:b/>
                <w:bCs/>
              </w:rPr>
            </w:pPr>
            <w:r w:rsidRPr="00D447D4">
              <w:rPr>
                <w:rFonts w:cstheme="minorHAnsi"/>
                <w:b/>
                <w:bCs/>
              </w:rPr>
              <w:t>Please add any comments here</w:t>
            </w:r>
          </w:p>
        </w:tc>
      </w:tr>
      <w:tr w:rsidR="00953B1E" w:rsidRPr="00D447D4" w14:paraId="70AA16D8" w14:textId="77777777" w:rsidTr="00C87776">
        <w:tc>
          <w:tcPr>
            <w:tcW w:w="4673" w:type="dxa"/>
          </w:tcPr>
          <w:p w14:paraId="06A23A63" w14:textId="77777777" w:rsidR="00953B1E" w:rsidRPr="004D1AA9" w:rsidRDefault="00953B1E" w:rsidP="00953B1E">
            <w:pPr>
              <w:pStyle w:val="Default"/>
              <w:rPr>
                <w:rFonts w:asciiTheme="minorHAnsi" w:hAnsiTheme="minorHAnsi" w:cstheme="minorHAnsi"/>
                <w:color w:val="auto"/>
                <w:sz w:val="22"/>
                <w:szCs w:val="22"/>
              </w:rPr>
            </w:pPr>
            <w:r w:rsidRPr="004D1AA9">
              <w:rPr>
                <w:rFonts w:asciiTheme="minorHAnsi" w:hAnsiTheme="minorHAnsi" w:cstheme="minorHAnsi"/>
                <w:color w:val="auto"/>
                <w:sz w:val="22"/>
                <w:szCs w:val="22"/>
              </w:rPr>
              <w:t xml:space="preserve">1. For buildings built before 31 December 2020, the building has at least an Energy Performance Certificate (EPC) class A. As an alternative, the building is within the top 15% of the national or regional building stock expressed as operational Primary Energy Demand (PED) and demonstrated by adequate evidence, which at least compares the performance of the relevant asset to the performance of the national or regional stock built before 31 December 2020 and at least distinguishes between residential and non-residential buildings. </w:t>
            </w:r>
          </w:p>
          <w:p w14:paraId="3E760CBD" w14:textId="10E6B079" w:rsidR="00953B1E" w:rsidRPr="00D447D4" w:rsidRDefault="00953B1E" w:rsidP="00953B1E">
            <w:pPr>
              <w:rPr>
                <w:rFonts w:cstheme="minorHAnsi"/>
              </w:rPr>
            </w:pPr>
          </w:p>
        </w:tc>
        <w:tc>
          <w:tcPr>
            <w:tcW w:w="3252" w:type="dxa"/>
          </w:tcPr>
          <w:p w14:paraId="594CE59A" w14:textId="77777777" w:rsidR="00B87E56" w:rsidRDefault="00B87E56" w:rsidP="00003679">
            <w:pPr>
              <w:rPr>
                <w:rFonts w:cstheme="minorHAnsi"/>
              </w:rPr>
            </w:pPr>
            <w:r>
              <w:rPr>
                <w:rFonts w:cstheme="minorHAnsi"/>
              </w:rPr>
              <w:t>Building has an EPC of A</w:t>
            </w:r>
          </w:p>
          <w:p w14:paraId="1B32AFC7" w14:textId="77777777" w:rsidR="00B87E56" w:rsidRDefault="00B87E56" w:rsidP="00003679">
            <w:pPr>
              <w:rPr>
                <w:rFonts w:cstheme="minorHAnsi"/>
              </w:rPr>
            </w:pPr>
            <w:r>
              <w:rPr>
                <w:rFonts w:cstheme="minorHAnsi"/>
              </w:rPr>
              <w:t xml:space="preserve">Or </w:t>
            </w:r>
          </w:p>
          <w:p w14:paraId="0B49BD94" w14:textId="365BDA64" w:rsidR="00B87E56" w:rsidRPr="004D1AA9" w:rsidRDefault="00B87E56" w:rsidP="00AB6854">
            <w:pPr>
              <w:rPr>
                <w:rFonts w:cstheme="minorHAnsi"/>
              </w:rPr>
            </w:pPr>
            <w:r>
              <w:rPr>
                <w:rFonts w:cstheme="minorHAnsi"/>
              </w:rPr>
              <w:t>Building is in top 15% or relevant category</w:t>
            </w:r>
            <w:r w:rsidR="00AB6854">
              <w:rPr>
                <w:rFonts w:cstheme="minorHAnsi"/>
              </w:rPr>
              <w:t xml:space="preserve"> as per published BERs. </w:t>
            </w:r>
          </w:p>
        </w:tc>
        <w:tc>
          <w:tcPr>
            <w:tcW w:w="3977" w:type="dxa"/>
          </w:tcPr>
          <w:p w14:paraId="26FA81C7" w14:textId="77777777" w:rsidR="00953B1E" w:rsidRDefault="00953B1E" w:rsidP="00003679">
            <w:pPr>
              <w:rPr>
                <w:rFonts w:cstheme="minorHAnsi"/>
              </w:rPr>
            </w:pPr>
            <w:r>
              <w:rPr>
                <w:rFonts w:cstheme="minorHAnsi"/>
              </w:rPr>
              <w:t xml:space="preserve">Evidence of Energy Performance Certificate demonstrating appropriate post works performance. </w:t>
            </w:r>
          </w:p>
          <w:p w14:paraId="73516CCE" w14:textId="77777777" w:rsidR="00953B1E" w:rsidRPr="00D447D4" w:rsidRDefault="00953B1E" w:rsidP="00003679">
            <w:pPr>
              <w:rPr>
                <w:rFonts w:cstheme="minorHAnsi"/>
                <w:u w:val="single"/>
              </w:rPr>
            </w:pPr>
            <w:r>
              <w:rPr>
                <w:rFonts w:cstheme="minorHAnsi"/>
              </w:rPr>
              <w:t xml:space="preserve">Alternatively when the Cost Optimal approach is followed evidence to demonstrate that this has been achieved through reference to the post works BER Dwelling Report or Equivalent Report for Buildings other </w:t>
            </w:r>
            <w:proofErr w:type="spellStart"/>
            <w:r>
              <w:rPr>
                <w:rFonts w:cstheme="minorHAnsi"/>
              </w:rPr>
              <w:t>then</w:t>
            </w:r>
            <w:proofErr w:type="spellEnd"/>
            <w:r>
              <w:rPr>
                <w:rFonts w:cstheme="minorHAnsi"/>
              </w:rPr>
              <w:t xml:space="preserve"> Dwellings. </w:t>
            </w:r>
          </w:p>
          <w:p w14:paraId="15C81FE9" w14:textId="77777777" w:rsidR="00953B1E" w:rsidRDefault="00953B1E" w:rsidP="00003679">
            <w:pPr>
              <w:rPr>
                <w:rFonts w:cstheme="minorHAnsi"/>
              </w:rPr>
            </w:pPr>
          </w:p>
          <w:p w14:paraId="397CF7E6" w14:textId="77777777" w:rsidR="00953B1E" w:rsidRDefault="00953B1E" w:rsidP="00003679">
            <w:pPr>
              <w:rPr>
                <w:rFonts w:cstheme="minorHAnsi"/>
              </w:rPr>
            </w:pPr>
            <w:r>
              <w:rPr>
                <w:rFonts w:cstheme="minorHAnsi"/>
              </w:rPr>
              <w:t xml:space="preserve">The BER Dwelling Report will highlight the </w:t>
            </w:r>
          </w:p>
          <w:p w14:paraId="0A3F0C9F" w14:textId="77777777" w:rsidR="00953B1E" w:rsidRPr="00D447D4" w:rsidRDefault="00953B1E" w:rsidP="00003679">
            <w:pPr>
              <w:rPr>
                <w:rFonts w:cstheme="minorHAnsi"/>
              </w:rPr>
            </w:pPr>
          </w:p>
        </w:tc>
        <w:tc>
          <w:tcPr>
            <w:tcW w:w="2046" w:type="dxa"/>
          </w:tcPr>
          <w:p w14:paraId="2FD3EFFA" w14:textId="77777777" w:rsidR="00953B1E" w:rsidRPr="00D447D4" w:rsidRDefault="00953B1E" w:rsidP="00003679">
            <w:pPr>
              <w:rPr>
                <w:rFonts w:cstheme="minorHAnsi"/>
              </w:rPr>
            </w:pPr>
          </w:p>
        </w:tc>
      </w:tr>
      <w:tr w:rsidR="00B87E56" w:rsidRPr="00D447D4" w14:paraId="0123B140" w14:textId="77777777" w:rsidTr="00C87776">
        <w:tc>
          <w:tcPr>
            <w:tcW w:w="4673" w:type="dxa"/>
          </w:tcPr>
          <w:p w14:paraId="188330D2" w14:textId="77777777" w:rsidR="00B87E56" w:rsidRPr="004D1AA9" w:rsidRDefault="00B87E56" w:rsidP="00B87E56">
            <w:pPr>
              <w:pStyle w:val="Default"/>
              <w:rPr>
                <w:rFonts w:asciiTheme="minorHAnsi" w:hAnsiTheme="minorHAnsi" w:cstheme="minorHAnsi"/>
                <w:color w:val="auto"/>
                <w:sz w:val="22"/>
                <w:szCs w:val="22"/>
              </w:rPr>
            </w:pPr>
            <w:r w:rsidRPr="004D1AA9">
              <w:rPr>
                <w:rFonts w:asciiTheme="minorHAnsi" w:hAnsiTheme="minorHAnsi" w:cstheme="minorHAnsi"/>
                <w:color w:val="auto"/>
                <w:sz w:val="22"/>
                <w:szCs w:val="22"/>
              </w:rPr>
              <w:t xml:space="preserve">2. For buildings built after 31 December 2020, the building meets the criteria specified in Section 7.1 of this Annex that are relevant at the time of the acquisition. </w:t>
            </w:r>
          </w:p>
          <w:p w14:paraId="7D3BAF95" w14:textId="77777777" w:rsidR="00B87E56" w:rsidRPr="004D1AA9" w:rsidRDefault="00B87E56" w:rsidP="00953B1E">
            <w:pPr>
              <w:pStyle w:val="Default"/>
              <w:rPr>
                <w:rFonts w:asciiTheme="minorHAnsi" w:hAnsiTheme="minorHAnsi" w:cstheme="minorHAnsi"/>
                <w:color w:val="auto"/>
                <w:sz w:val="22"/>
                <w:szCs w:val="22"/>
              </w:rPr>
            </w:pPr>
          </w:p>
        </w:tc>
        <w:tc>
          <w:tcPr>
            <w:tcW w:w="3252" w:type="dxa"/>
          </w:tcPr>
          <w:p w14:paraId="75CBF2DE" w14:textId="34731F2F" w:rsidR="00B87E56" w:rsidRPr="00003679" w:rsidRDefault="00B87E56" w:rsidP="00003679">
            <w:pPr>
              <w:rPr>
                <w:rFonts w:cstheme="minorHAnsi"/>
              </w:rPr>
            </w:pPr>
            <w:r>
              <w:rPr>
                <w:rFonts w:cstheme="minorHAnsi"/>
              </w:rPr>
              <w:t>Reference 7.1 above</w:t>
            </w:r>
          </w:p>
        </w:tc>
        <w:tc>
          <w:tcPr>
            <w:tcW w:w="3977" w:type="dxa"/>
          </w:tcPr>
          <w:p w14:paraId="2C3125B6" w14:textId="77777777" w:rsidR="00B87E56" w:rsidRDefault="00B87E56" w:rsidP="00003679">
            <w:pPr>
              <w:rPr>
                <w:rFonts w:cstheme="minorHAnsi"/>
              </w:rPr>
            </w:pPr>
          </w:p>
        </w:tc>
        <w:tc>
          <w:tcPr>
            <w:tcW w:w="2046" w:type="dxa"/>
          </w:tcPr>
          <w:p w14:paraId="748082B8" w14:textId="77777777" w:rsidR="00B87E56" w:rsidRPr="00D447D4" w:rsidRDefault="00B87E56" w:rsidP="00003679">
            <w:pPr>
              <w:rPr>
                <w:rFonts w:cstheme="minorHAnsi"/>
              </w:rPr>
            </w:pPr>
          </w:p>
        </w:tc>
      </w:tr>
      <w:tr w:rsidR="00B87E56" w:rsidRPr="00D447D4" w14:paraId="6976F275" w14:textId="77777777" w:rsidTr="00C87776">
        <w:tc>
          <w:tcPr>
            <w:tcW w:w="4673" w:type="dxa"/>
          </w:tcPr>
          <w:p w14:paraId="030E7462" w14:textId="03ACEAA7" w:rsidR="00B87E56" w:rsidRPr="004D1AA9" w:rsidRDefault="00B87E56" w:rsidP="00B87E56">
            <w:pPr>
              <w:pStyle w:val="Default"/>
              <w:rPr>
                <w:rFonts w:asciiTheme="minorHAnsi" w:hAnsiTheme="minorHAnsi" w:cstheme="minorHAnsi"/>
                <w:color w:val="auto"/>
                <w:sz w:val="22"/>
                <w:szCs w:val="22"/>
              </w:rPr>
            </w:pPr>
            <w:r w:rsidRPr="004D1AA9">
              <w:rPr>
                <w:rFonts w:asciiTheme="minorHAnsi" w:hAnsiTheme="minorHAnsi" w:cstheme="minorHAnsi"/>
                <w:color w:val="auto"/>
                <w:sz w:val="22"/>
                <w:szCs w:val="22"/>
              </w:rPr>
              <w:t>3. Where the building is a large non-residential building (with an effective rated output for heating systems, systems for combined space heating and ventilation, air-conditioning systems or systems for combined air-conditioning and ventilation of over 290 kW) it is efficiently operated through energy performance monitoring and assessment</w:t>
            </w:r>
          </w:p>
        </w:tc>
        <w:tc>
          <w:tcPr>
            <w:tcW w:w="3252" w:type="dxa"/>
          </w:tcPr>
          <w:p w14:paraId="6E1672AB" w14:textId="77777777" w:rsidR="00B87E56" w:rsidRDefault="00B87E56" w:rsidP="00003679">
            <w:pPr>
              <w:rPr>
                <w:rFonts w:cstheme="minorHAnsi"/>
              </w:rPr>
            </w:pPr>
            <w:r>
              <w:rPr>
                <w:rFonts w:cstheme="minorHAnsi"/>
              </w:rPr>
              <w:t xml:space="preserve">Will apply to </w:t>
            </w:r>
            <w:proofErr w:type="spellStart"/>
            <w:r>
              <w:rPr>
                <w:rFonts w:cstheme="minorHAnsi"/>
              </w:rPr>
              <w:t>non residential</w:t>
            </w:r>
            <w:proofErr w:type="spellEnd"/>
            <w:r>
              <w:rPr>
                <w:rFonts w:cstheme="minorHAnsi"/>
              </w:rPr>
              <w:t xml:space="preserve"> buildings. Make reference to </w:t>
            </w:r>
            <w:r w:rsidR="005F230A">
              <w:rPr>
                <w:rFonts w:cstheme="minorHAnsi"/>
              </w:rPr>
              <w:t>the following document</w:t>
            </w:r>
          </w:p>
          <w:p w14:paraId="5C93911E" w14:textId="173EAAE8" w:rsidR="005F230A" w:rsidRPr="00003679" w:rsidRDefault="00000000" w:rsidP="00003679">
            <w:pPr>
              <w:rPr>
                <w:rFonts w:cstheme="minorHAnsi"/>
              </w:rPr>
            </w:pPr>
            <w:hyperlink r:id="rId9" w:history="1">
              <w:r w:rsidR="005F230A" w:rsidRPr="005F230A">
                <w:rPr>
                  <w:rStyle w:val="Hyperlink"/>
                  <w:rFonts w:cstheme="minorHAnsi"/>
                </w:rPr>
                <w:t>https://www.gov.ie/en/publication/83fdc-energy-performance-of-buildings-regulations-2021-technical-guidance/</w:t>
              </w:r>
            </w:hyperlink>
          </w:p>
        </w:tc>
        <w:tc>
          <w:tcPr>
            <w:tcW w:w="3977" w:type="dxa"/>
          </w:tcPr>
          <w:p w14:paraId="24330A9D" w14:textId="094D8B0B" w:rsidR="00B87E56" w:rsidRDefault="005F230A" w:rsidP="00003679">
            <w:pPr>
              <w:rPr>
                <w:rFonts w:cstheme="minorHAnsi"/>
              </w:rPr>
            </w:pPr>
            <w:r>
              <w:rPr>
                <w:rFonts w:cstheme="minorHAnsi"/>
              </w:rPr>
              <w:t xml:space="preserve">Evidence demonstrating compliance with the monitoring and assessment requirements and technical documentation describing the installed systems. </w:t>
            </w:r>
          </w:p>
        </w:tc>
        <w:tc>
          <w:tcPr>
            <w:tcW w:w="2046" w:type="dxa"/>
          </w:tcPr>
          <w:p w14:paraId="552AE3EE" w14:textId="77777777" w:rsidR="00B87E56" w:rsidRPr="00D447D4" w:rsidRDefault="00B87E56" w:rsidP="00003679">
            <w:pPr>
              <w:rPr>
                <w:rFonts w:cstheme="minorHAnsi"/>
              </w:rPr>
            </w:pPr>
          </w:p>
        </w:tc>
      </w:tr>
    </w:tbl>
    <w:p w14:paraId="6C15592D" w14:textId="77777777" w:rsidR="009E7CAE" w:rsidRPr="00D447D4" w:rsidRDefault="009E7CAE" w:rsidP="00442DBA">
      <w:pPr>
        <w:rPr>
          <w:rFonts w:cstheme="minorHAnsi"/>
          <w:sz w:val="23"/>
          <w:szCs w:val="23"/>
        </w:rPr>
      </w:pPr>
    </w:p>
    <w:p w14:paraId="63AA1A63" w14:textId="62B956EC" w:rsidR="00F32901" w:rsidRDefault="00A0741C" w:rsidP="00442DBA">
      <w:pPr>
        <w:rPr>
          <w:rFonts w:cstheme="minorHAnsi"/>
          <w:b/>
          <w:bCs/>
          <w:sz w:val="28"/>
          <w:szCs w:val="28"/>
          <w:u w:val="single"/>
        </w:rPr>
      </w:pPr>
      <w:r w:rsidRPr="00D447D4">
        <w:rPr>
          <w:rFonts w:cstheme="minorHAnsi"/>
          <w:b/>
          <w:bCs/>
          <w:sz w:val="28"/>
          <w:szCs w:val="28"/>
          <w:u w:val="single"/>
        </w:rPr>
        <w:t xml:space="preserve">Substantial Contribution - </w:t>
      </w:r>
      <w:r w:rsidR="004504E5" w:rsidRPr="00D447D4">
        <w:rPr>
          <w:rFonts w:cstheme="minorHAnsi"/>
          <w:b/>
          <w:bCs/>
          <w:sz w:val="28"/>
          <w:szCs w:val="28"/>
          <w:u w:val="single"/>
        </w:rPr>
        <w:t>Climate Change Adaptation</w:t>
      </w:r>
    </w:p>
    <w:p w14:paraId="089028AB" w14:textId="4A1F996A" w:rsidR="00F32901" w:rsidRDefault="00F32901" w:rsidP="00442DBA">
      <w:pPr>
        <w:rPr>
          <w:b/>
          <w:bCs/>
          <w:sz w:val="23"/>
          <w:szCs w:val="23"/>
        </w:rPr>
      </w:pPr>
      <w:r w:rsidRPr="004D1AA9">
        <w:rPr>
          <w:b/>
          <w:bCs/>
          <w:sz w:val="23"/>
          <w:szCs w:val="23"/>
        </w:rPr>
        <w:lastRenderedPageBreak/>
        <w:t>7.1. Construction of new buildings</w:t>
      </w:r>
    </w:p>
    <w:p w14:paraId="5CDC64BD" w14:textId="7A9D88A5" w:rsidR="00F32901" w:rsidRDefault="00F32901" w:rsidP="00442DBA">
      <w:pPr>
        <w:rPr>
          <w:b/>
          <w:bCs/>
          <w:sz w:val="23"/>
          <w:szCs w:val="23"/>
        </w:rPr>
      </w:pPr>
      <w:r>
        <w:rPr>
          <w:b/>
          <w:bCs/>
          <w:sz w:val="23"/>
          <w:szCs w:val="23"/>
        </w:rPr>
        <w:t>7.2. Renovation of existing buildings</w:t>
      </w:r>
    </w:p>
    <w:p w14:paraId="4865DEDC" w14:textId="39C404A0" w:rsidR="00272AC8" w:rsidRPr="004D1AA9" w:rsidRDefault="00F32901" w:rsidP="00442DBA">
      <w:pPr>
        <w:rPr>
          <w:b/>
          <w:bCs/>
          <w:sz w:val="23"/>
          <w:szCs w:val="23"/>
        </w:rPr>
      </w:pPr>
      <w:r>
        <w:rPr>
          <w:b/>
          <w:bCs/>
          <w:sz w:val="23"/>
          <w:szCs w:val="23"/>
        </w:rPr>
        <w:t>7.7. Acquisition and ownership of buildings</w:t>
      </w:r>
    </w:p>
    <w:tbl>
      <w:tblPr>
        <w:tblStyle w:val="TableGrid"/>
        <w:tblW w:w="14029" w:type="dxa"/>
        <w:tblLayout w:type="fixed"/>
        <w:tblLook w:val="04A0" w:firstRow="1" w:lastRow="0" w:firstColumn="1" w:lastColumn="0" w:noHBand="0" w:noVBand="1"/>
      </w:tblPr>
      <w:tblGrid>
        <w:gridCol w:w="4815"/>
        <w:gridCol w:w="2693"/>
        <w:gridCol w:w="4394"/>
        <w:gridCol w:w="2127"/>
      </w:tblGrid>
      <w:tr w:rsidR="00644B31" w:rsidRPr="00D447D4" w14:paraId="0A42BD43" w14:textId="77777777" w:rsidTr="00C87776">
        <w:tc>
          <w:tcPr>
            <w:tcW w:w="4815" w:type="dxa"/>
          </w:tcPr>
          <w:p w14:paraId="433563B9" w14:textId="5DF5551D" w:rsidR="00644B31" w:rsidRPr="00D447D4" w:rsidRDefault="00644B31" w:rsidP="00644B31">
            <w:pPr>
              <w:rPr>
                <w:rFonts w:cstheme="minorHAnsi"/>
              </w:rPr>
            </w:pPr>
            <w:r w:rsidRPr="00D447D4">
              <w:rPr>
                <w:rFonts w:cstheme="minorHAnsi"/>
                <w:b/>
                <w:bCs/>
              </w:rPr>
              <w:t>Wording from EU Taxonomy</w:t>
            </w:r>
          </w:p>
        </w:tc>
        <w:tc>
          <w:tcPr>
            <w:tcW w:w="2693" w:type="dxa"/>
          </w:tcPr>
          <w:p w14:paraId="4361BC9A" w14:textId="4FD08868" w:rsidR="00644B31" w:rsidRPr="00D447D4" w:rsidRDefault="00644B31" w:rsidP="00644B31">
            <w:pPr>
              <w:rPr>
                <w:rFonts w:cstheme="minorHAnsi"/>
                <w:b/>
                <w:bCs/>
              </w:rPr>
            </w:pPr>
            <w:r w:rsidRPr="00D447D4">
              <w:rPr>
                <w:rFonts w:cstheme="minorHAnsi"/>
                <w:b/>
                <w:bCs/>
              </w:rPr>
              <w:t>Interpretation</w:t>
            </w:r>
          </w:p>
        </w:tc>
        <w:tc>
          <w:tcPr>
            <w:tcW w:w="4394" w:type="dxa"/>
          </w:tcPr>
          <w:p w14:paraId="723F8553" w14:textId="4499FA7C" w:rsidR="00644B31" w:rsidRPr="00D447D4" w:rsidRDefault="00644B31" w:rsidP="00644B31">
            <w:pPr>
              <w:rPr>
                <w:rFonts w:cstheme="minorHAnsi"/>
              </w:rPr>
            </w:pPr>
            <w:r w:rsidRPr="00D447D4">
              <w:rPr>
                <w:rFonts w:cstheme="minorHAnsi"/>
                <w:b/>
                <w:bCs/>
              </w:rPr>
              <w:t>Suggested Evidence</w:t>
            </w:r>
          </w:p>
        </w:tc>
        <w:tc>
          <w:tcPr>
            <w:tcW w:w="2127" w:type="dxa"/>
          </w:tcPr>
          <w:p w14:paraId="09EAA82F" w14:textId="30AA1309" w:rsidR="00644B31" w:rsidRPr="00D447D4" w:rsidRDefault="00644B31" w:rsidP="00644B31">
            <w:pPr>
              <w:rPr>
                <w:rFonts w:cstheme="minorHAnsi"/>
              </w:rPr>
            </w:pPr>
            <w:r w:rsidRPr="00D447D4">
              <w:rPr>
                <w:rFonts w:cstheme="minorHAnsi"/>
                <w:b/>
                <w:bCs/>
              </w:rPr>
              <w:t>Please add any comments here</w:t>
            </w:r>
          </w:p>
        </w:tc>
      </w:tr>
      <w:tr w:rsidR="00F160F5" w:rsidRPr="00F160F5" w14:paraId="35C33DEC" w14:textId="77777777" w:rsidTr="00C87776">
        <w:tc>
          <w:tcPr>
            <w:tcW w:w="4815" w:type="dxa"/>
          </w:tcPr>
          <w:p w14:paraId="080F5A05" w14:textId="77777777" w:rsidR="00F70FD7" w:rsidRPr="00F160F5" w:rsidRDefault="00F70FD7" w:rsidP="00442DBA">
            <w:pPr>
              <w:rPr>
                <w:rFonts w:cstheme="minorHAnsi"/>
              </w:rPr>
            </w:pPr>
            <w:r w:rsidRPr="00F160F5">
              <w:rPr>
                <w:rFonts w:cstheme="minorHAnsi"/>
              </w:rPr>
              <w:t xml:space="preserve">1. The economic activity has </w:t>
            </w:r>
            <w:r w:rsidRPr="004D1AA9">
              <w:rPr>
                <w:rFonts w:cstheme="minorHAnsi"/>
                <w:b/>
                <w:bCs/>
              </w:rPr>
              <w:t>implemented physical and non-physical solutions</w:t>
            </w:r>
            <w:r w:rsidRPr="00F160F5">
              <w:rPr>
                <w:rFonts w:cstheme="minorHAnsi"/>
              </w:rPr>
              <w:t xml:space="preserve"> (‘adaptation solutions’) that </w:t>
            </w:r>
            <w:r w:rsidRPr="004D1AA9">
              <w:rPr>
                <w:rFonts w:cstheme="minorHAnsi"/>
                <w:b/>
                <w:bCs/>
              </w:rPr>
              <w:t>substantially reduce</w:t>
            </w:r>
            <w:r w:rsidRPr="00F160F5">
              <w:rPr>
                <w:rFonts w:cstheme="minorHAnsi"/>
              </w:rPr>
              <w:t xml:space="preserve"> the </w:t>
            </w:r>
            <w:r w:rsidRPr="004D1AA9">
              <w:rPr>
                <w:rFonts w:cstheme="minorHAnsi"/>
                <w:b/>
                <w:bCs/>
              </w:rPr>
              <w:t>most important physical climate risks</w:t>
            </w:r>
            <w:r w:rsidRPr="00F160F5">
              <w:rPr>
                <w:rFonts w:cstheme="minorHAnsi"/>
              </w:rPr>
              <w:t xml:space="preserve"> that are material to that activity. </w:t>
            </w:r>
          </w:p>
          <w:p w14:paraId="559260C7" w14:textId="77777777" w:rsidR="00F70FD7" w:rsidRPr="00F160F5" w:rsidRDefault="00F70FD7" w:rsidP="00442DBA">
            <w:pPr>
              <w:rPr>
                <w:rFonts w:cstheme="minorHAnsi"/>
              </w:rPr>
            </w:pPr>
          </w:p>
        </w:tc>
        <w:tc>
          <w:tcPr>
            <w:tcW w:w="2693" w:type="dxa"/>
          </w:tcPr>
          <w:p w14:paraId="22334B92" w14:textId="342E44E6" w:rsidR="0051740B" w:rsidRPr="00F160F5" w:rsidRDefault="008A1038" w:rsidP="00442DBA">
            <w:pPr>
              <w:rPr>
                <w:rFonts w:cstheme="minorHAnsi"/>
              </w:rPr>
            </w:pPr>
            <w:r w:rsidRPr="00F160F5">
              <w:rPr>
                <w:rFonts w:cstheme="minorHAnsi"/>
              </w:rPr>
              <w:t>Adaption solutions identified as per the Best Practice Guidance are implemented on site</w:t>
            </w:r>
            <w:r w:rsidR="00523315">
              <w:rPr>
                <w:rFonts w:cstheme="minorHAnsi"/>
              </w:rPr>
              <w:t xml:space="preserve"> through the risks identified in the </w:t>
            </w:r>
            <w:r w:rsidR="00BC1237" w:rsidRPr="00BC1237">
              <w:rPr>
                <w:rFonts w:cstheme="minorHAnsi"/>
              </w:rPr>
              <w:t xml:space="preserve">Climate-Risk Vulnerability Assessment </w:t>
            </w:r>
            <w:r w:rsidR="00BC1237">
              <w:rPr>
                <w:rFonts w:cstheme="minorHAnsi"/>
              </w:rPr>
              <w:t>(</w:t>
            </w:r>
            <w:r w:rsidR="00523315">
              <w:rPr>
                <w:rFonts w:cstheme="minorHAnsi"/>
              </w:rPr>
              <w:t>CRVA</w:t>
            </w:r>
            <w:r w:rsidR="00BC1237">
              <w:rPr>
                <w:rFonts w:cstheme="minorHAnsi"/>
              </w:rPr>
              <w:t>)</w:t>
            </w:r>
            <w:r w:rsidR="00523315">
              <w:rPr>
                <w:rFonts w:cstheme="minorHAnsi"/>
              </w:rPr>
              <w:t xml:space="preserve"> as below. </w:t>
            </w:r>
            <w:r w:rsidRPr="00F160F5">
              <w:rPr>
                <w:rFonts w:cstheme="minorHAnsi"/>
              </w:rPr>
              <w:t xml:space="preserve"> </w:t>
            </w:r>
          </w:p>
        </w:tc>
        <w:tc>
          <w:tcPr>
            <w:tcW w:w="4394" w:type="dxa"/>
          </w:tcPr>
          <w:p w14:paraId="230E497F" w14:textId="77777777" w:rsidR="008A1038" w:rsidRPr="00F160F5" w:rsidRDefault="008A1038" w:rsidP="008A1038">
            <w:pPr>
              <w:rPr>
                <w:rFonts w:cstheme="minorHAnsi"/>
              </w:rPr>
            </w:pPr>
            <w:r w:rsidRPr="00F160F5">
              <w:rPr>
                <w:rFonts w:cstheme="minorHAnsi"/>
              </w:rPr>
              <w:t>Best Practice Guidance followed as per EU Documentation</w:t>
            </w:r>
          </w:p>
          <w:p w14:paraId="7626404F" w14:textId="77777777" w:rsidR="008A1038" w:rsidRPr="00F160F5" w:rsidRDefault="008A1038" w:rsidP="008A1038">
            <w:pPr>
              <w:rPr>
                <w:rFonts w:cstheme="minorHAnsi"/>
              </w:rPr>
            </w:pPr>
          </w:p>
          <w:p w14:paraId="61B4128B" w14:textId="70C2DFFF" w:rsidR="00F70FD7" w:rsidRPr="008F65B2" w:rsidRDefault="008A1038" w:rsidP="008A1038">
            <w:r w:rsidRPr="008F65B2">
              <w:rPr>
                <w:rFonts w:cstheme="minorHAnsi"/>
              </w:rPr>
              <w:t xml:space="preserve">European Commission, Directorate-General for Climate Action, EU-level technical guidance on adapting buildings to climate change : best practice guidance, Publications Office of the European Union, </w:t>
            </w:r>
            <w:r w:rsidR="00523315">
              <w:rPr>
                <w:rFonts w:cstheme="minorHAnsi"/>
              </w:rPr>
              <w:t>2</w:t>
            </w:r>
            <w:r w:rsidRPr="008F65B2">
              <w:rPr>
                <w:rFonts w:cstheme="minorHAnsi"/>
              </w:rPr>
              <w:t>023, </w:t>
            </w:r>
            <w:hyperlink r:id="rId10" w:tgtFrame="_blank" w:history="1">
              <w:r w:rsidRPr="008F65B2">
                <w:t>https://data.europa.eu/doi/10.2834/585141</w:t>
              </w:r>
            </w:hyperlink>
          </w:p>
          <w:p w14:paraId="17A2A59A" w14:textId="77777777" w:rsidR="008A1038" w:rsidRPr="00F160F5" w:rsidRDefault="008A1038" w:rsidP="00442DBA">
            <w:pPr>
              <w:rPr>
                <w:rFonts w:cstheme="minorHAnsi"/>
              </w:rPr>
            </w:pPr>
          </w:p>
          <w:p w14:paraId="0BFE4B1B" w14:textId="649A89BB" w:rsidR="00F70FD7" w:rsidRPr="00F160F5" w:rsidRDefault="00F70FD7" w:rsidP="00442DBA">
            <w:pPr>
              <w:rPr>
                <w:rFonts w:cstheme="minorHAnsi"/>
              </w:rPr>
            </w:pPr>
            <w:r w:rsidRPr="00F160F5">
              <w:rPr>
                <w:rFonts w:cstheme="minorHAnsi"/>
              </w:rPr>
              <w:t xml:space="preserve">As we wait for appropriate weather files from Met Eireann – Manchester Mid 2040s weather files to be used for overheating. </w:t>
            </w:r>
          </w:p>
          <w:p w14:paraId="6B97A767" w14:textId="2A35A8ED" w:rsidR="00F70FD7" w:rsidRPr="00F160F5" w:rsidRDefault="00F70FD7" w:rsidP="00442DBA">
            <w:pPr>
              <w:rPr>
                <w:rFonts w:cstheme="minorHAnsi"/>
              </w:rPr>
            </w:pPr>
          </w:p>
        </w:tc>
        <w:tc>
          <w:tcPr>
            <w:tcW w:w="2127" w:type="dxa"/>
          </w:tcPr>
          <w:p w14:paraId="33FE16F3" w14:textId="1C93EDAC" w:rsidR="008C1E03" w:rsidRPr="00F160F5" w:rsidRDefault="008C1E03" w:rsidP="00442DBA">
            <w:pPr>
              <w:rPr>
                <w:rFonts w:cstheme="minorHAnsi"/>
              </w:rPr>
            </w:pPr>
          </w:p>
        </w:tc>
      </w:tr>
      <w:tr w:rsidR="00F160F5" w:rsidRPr="00F160F5" w14:paraId="43E83E87" w14:textId="77777777" w:rsidTr="00C87776">
        <w:trPr>
          <w:trHeight w:val="5660"/>
        </w:trPr>
        <w:tc>
          <w:tcPr>
            <w:tcW w:w="4815" w:type="dxa"/>
          </w:tcPr>
          <w:p w14:paraId="6C8E841F" w14:textId="093187BC" w:rsidR="00505088" w:rsidRPr="00F160F5" w:rsidRDefault="00505088" w:rsidP="00442DBA">
            <w:pPr>
              <w:rPr>
                <w:rFonts w:cstheme="minorHAnsi"/>
              </w:rPr>
            </w:pPr>
            <w:r w:rsidRPr="00F160F5">
              <w:rPr>
                <w:rFonts w:cstheme="minorHAnsi"/>
              </w:rPr>
              <w:lastRenderedPageBreak/>
              <w:t xml:space="preserve">2. The </w:t>
            </w:r>
            <w:r w:rsidRPr="004D1AA9">
              <w:rPr>
                <w:rFonts w:cstheme="minorHAnsi"/>
                <w:b/>
                <w:bCs/>
              </w:rPr>
              <w:t xml:space="preserve">physical climate risks that are material to the activity have been identified from those listed in </w:t>
            </w:r>
            <w:hyperlink r:id="rId11" w:history="1">
              <w:commentRangeStart w:id="1"/>
              <w:r w:rsidRPr="004D1AA9">
                <w:rPr>
                  <w:rStyle w:val="Hyperlink"/>
                  <w:b/>
                  <w:bCs/>
                </w:rPr>
                <w:t>Appendix A</w:t>
              </w:r>
            </w:hyperlink>
            <w:r w:rsidRPr="00F160F5">
              <w:rPr>
                <w:rFonts w:cstheme="minorHAnsi"/>
              </w:rPr>
              <w:t xml:space="preserve"> to this Annex </w:t>
            </w:r>
            <w:commentRangeEnd w:id="1"/>
            <w:r w:rsidR="00BC1237">
              <w:rPr>
                <w:rStyle w:val="CommentReference"/>
              </w:rPr>
              <w:commentReference w:id="1"/>
            </w:r>
            <w:r w:rsidRPr="00F160F5">
              <w:rPr>
                <w:rFonts w:cstheme="minorHAnsi"/>
              </w:rPr>
              <w:t xml:space="preserve">by performing a robust climate risk and vulnerability assessment with the following steps: </w:t>
            </w:r>
          </w:p>
          <w:p w14:paraId="326F8097" w14:textId="77777777" w:rsidR="00505088" w:rsidRPr="00F160F5" w:rsidRDefault="00505088" w:rsidP="00442DBA">
            <w:pPr>
              <w:rPr>
                <w:rFonts w:cstheme="minorHAnsi"/>
              </w:rPr>
            </w:pPr>
            <w:r w:rsidRPr="00F160F5">
              <w:rPr>
                <w:rFonts w:cstheme="minorHAnsi"/>
              </w:rPr>
              <w:t xml:space="preserve">(a) screening of the activity to identify which physical climate risks from the list in Appendix A to this Annex may affect the performance of the economic activity during its expected lifetime; </w:t>
            </w:r>
          </w:p>
          <w:p w14:paraId="7AA4E6E9" w14:textId="77777777" w:rsidR="00505088" w:rsidRPr="00F160F5" w:rsidRDefault="00505088" w:rsidP="00442DBA">
            <w:pPr>
              <w:rPr>
                <w:rFonts w:cstheme="minorHAnsi"/>
              </w:rPr>
            </w:pPr>
            <w:r w:rsidRPr="00F160F5">
              <w:rPr>
                <w:rFonts w:cstheme="minorHAnsi"/>
              </w:rPr>
              <w:t xml:space="preserve">(b) where the activity is assessed to be at risk from one or more of the physical climate risks listed in Appendix A to this Annex, a climate risk and vulnerability assessment to assess the materiality of the physical climate risks on the economic activity; </w:t>
            </w:r>
          </w:p>
          <w:p w14:paraId="233B727B" w14:textId="045264E7" w:rsidR="00505088" w:rsidRPr="00F160F5" w:rsidRDefault="00505088" w:rsidP="00442DBA">
            <w:pPr>
              <w:rPr>
                <w:rFonts w:cstheme="minorHAnsi"/>
              </w:rPr>
            </w:pPr>
            <w:r w:rsidRPr="00F160F5">
              <w:rPr>
                <w:rFonts w:cstheme="minorHAnsi"/>
              </w:rPr>
              <w:t xml:space="preserve">(c) an assessment of adaptation solutions that can reduce the identified physical climate risk. </w:t>
            </w:r>
          </w:p>
          <w:p w14:paraId="67F5A996" w14:textId="77777777" w:rsidR="00505088" w:rsidRPr="00F160F5" w:rsidRDefault="00505088" w:rsidP="00442DBA">
            <w:pPr>
              <w:rPr>
                <w:rFonts w:cstheme="minorHAnsi"/>
              </w:rPr>
            </w:pPr>
          </w:p>
          <w:p w14:paraId="3AA399A6" w14:textId="77777777" w:rsidR="00505088" w:rsidRPr="00F160F5" w:rsidRDefault="00505088" w:rsidP="00442DBA">
            <w:pPr>
              <w:rPr>
                <w:rFonts w:cstheme="minorHAnsi"/>
              </w:rPr>
            </w:pPr>
            <w:r w:rsidRPr="00F160F5">
              <w:rPr>
                <w:rFonts w:cstheme="minorHAnsi"/>
              </w:rPr>
              <w:t xml:space="preserve">The </w:t>
            </w:r>
            <w:r w:rsidRPr="004D1AA9">
              <w:rPr>
                <w:rFonts w:cstheme="minorHAnsi"/>
                <w:b/>
                <w:bCs/>
              </w:rPr>
              <w:t>climate risk and vulnerability assessment is proportionate to the scale of the activity and its expected lifespan</w:t>
            </w:r>
            <w:r w:rsidRPr="00F160F5">
              <w:rPr>
                <w:rFonts w:cstheme="minorHAnsi"/>
              </w:rPr>
              <w:t xml:space="preserve">, such that: </w:t>
            </w:r>
          </w:p>
          <w:p w14:paraId="314A3B4A" w14:textId="77777777" w:rsidR="00505088" w:rsidRPr="00F160F5" w:rsidRDefault="00505088" w:rsidP="00442DBA">
            <w:pPr>
              <w:rPr>
                <w:rFonts w:cstheme="minorHAnsi"/>
              </w:rPr>
            </w:pPr>
            <w:r w:rsidRPr="00F160F5">
              <w:rPr>
                <w:rFonts w:cstheme="minorHAnsi"/>
              </w:rPr>
              <w:t xml:space="preserve">(a) for activities with an expected lifespan of less than 10 years, the assessment is performed, at least by using climate projections at the smallest appropriate scale; </w:t>
            </w:r>
          </w:p>
          <w:p w14:paraId="07D15263" w14:textId="77777777" w:rsidR="00505088" w:rsidRPr="00F160F5" w:rsidRDefault="00505088" w:rsidP="00442DBA">
            <w:pPr>
              <w:rPr>
                <w:rFonts w:cstheme="minorHAnsi"/>
              </w:rPr>
            </w:pPr>
            <w:r w:rsidRPr="00F160F5">
              <w:rPr>
                <w:rFonts w:cstheme="minorHAnsi"/>
              </w:rPr>
              <w:t xml:space="preserve">(b) for all other activities, the assessment is performed using the highest available resolution, state-of-the-art climate projections across the existing range of future scenarios consistent with the expected lifetime of the activity, including, at least, 10 to 30 year climate projections scenarios for major investments. </w:t>
            </w:r>
          </w:p>
          <w:p w14:paraId="1E2B51D1" w14:textId="77777777" w:rsidR="00505088" w:rsidRPr="00F160F5" w:rsidRDefault="00505088" w:rsidP="00442DBA">
            <w:pPr>
              <w:rPr>
                <w:rFonts w:cstheme="minorHAnsi"/>
              </w:rPr>
            </w:pPr>
          </w:p>
        </w:tc>
        <w:tc>
          <w:tcPr>
            <w:tcW w:w="2693" w:type="dxa"/>
          </w:tcPr>
          <w:p w14:paraId="47F6AD7C" w14:textId="3D6D9EBA" w:rsidR="00505088" w:rsidRPr="00F160F5" w:rsidRDefault="00505088" w:rsidP="00442DBA">
            <w:pPr>
              <w:rPr>
                <w:rFonts w:cstheme="minorHAnsi"/>
              </w:rPr>
            </w:pPr>
          </w:p>
        </w:tc>
        <w:tc>
          <w:tcPr>
            <w:tcW w:w="4394" w:type="dxa"/>
          </w:tcPr>
          <w:p w14:paraId="142F81D1" w14:textId="77777777" w:rsidR="008A1038" w:rsidRPr="00F160F5" w:rsidRDefault="008A1038" w:rsidP="008A1038">
            <w:pPr>
              <w:rPr>
                <w:rFonts w:cstheme="minorHAnsi"/>
              </w:rPr>
            </w:pPr>
            <w:r w:rsidRPr="00F160F5">
              <w:rPr>
                <w:rFonts w:cstheme="minorHAnsi"/>
              </w:rPr>
              <w:t>Carry out a CRVA report in line with Chapter 3 of the following document</w:t>
            </w:r>
          </w:p>
          <w:p w14:paraId="7D93DD27" w14:textId="77777777" w:rsidR="008A1038" w:rsidRPr="00F160F5" w:rsidRDefault="008A1038" w:rsidP="008A1038">
            <w:pPr>
              <w:rPr>
                <w:rFonts w:cstheme="minorHAnsi"/>
              </w:rPr>
            </w:pPr>
          </w:p>
          <w:p w14:paraId="2C982425" w14:textId="77777777" w:rsidR="008A1038" w:rsidRPr="00F160F5" w:rsidRDefault="008A1038" w:rsidP="008A1038">
            <w:pPr>
              <w:rPr>
                <w:rFonts w:cstheme="minorHAnsi"/>
              </w:rPr>
            </w:pPr>
            <w:r w:rsidRPr="00F160F5">
              <w:rPr>
                <w:rFonts w:cstheme="minorHAnsi"/>
                <w:shd w:val="clear" w:color="auto" w:fill="FFFFFF"/>
              </w:rPr>
              <w:t>European Commission, Directorate-General for Climate Action, </w:t>
            </w:r>
            <w:r w:rsidRPr="00F160F5">
              <w:rPr>
                <w:rFonts w:cstheme="minorHAnsi"/>
                <w:i/>
                <w:iCs/>
                <w:shd w:val="clear" w:color="auto" w:fill="FFFFFF"/>
              </w:rPr>
              <w:t>EU-level technical guidance on adapting buildings to climate change</w:t>
            </w:r>
            <w:r w:rsidRPr="00F160F5">
              <w:rPr>
                <w:rFonts w:cstheme="minorHAnsi"/>
                <w:shd w:val="clear" w:color="auto" w:fill="FFFFFF"/>
              </w:rPr>
              <w:t>, Publications Office of the European Union, 2023, </w:t>
            </w:r>
            <w:hyperlink r:id="rId16" w:tgtFrame="_blank" w:history="1">
              <w:r w:rsidRPr="00F160F5">
                <w:rPr>
                  <w:rStyle w:val="Hyperlink"/>
                  <w:rFonts w:cstheme="minorHAnsi"/>
                  <w:b/>
                  <w:bCs/>
                  <w:color w:val="auto"/>
                  <w:shd w:val="clear" w:color="auto" w:fill="FFFFFF"/>
                </w:rPr>
                <w:t>https://data.europa.eu/doi/10.2834/558395</w:t>
              </w:r>
            </w:hyperlink>
          </w:p>
          <w:p w14:paraId="7EEE728C" w14:textId="76B89F7C" w:rsidR="00505088" w:rsidRPr="00F160F5" w:rsidRDefault="00505088" w:rsidP="00442DBA">
            <w:pPr>
              <w:rPr>
                <w:rFonts w:cstheme="minorHAnsi"/>
              </w:rPr>
            </w:pPr>
          </w:p>
        </w:tc>
        <w:tc>
          <w:tcPr>
            <w:tcW w:w="2127" w:type="dxa"/>
          </w:tcPr>
          <w:p w14:paraId="1CAD6AD5" w14:textId="57D3ABE2" w:rsidR="00505088" w:rsidRPr="00F160F5" w:rsidRDefault="00505088" w:rsidP="00442DBA">
            <w:pPr>
              <w:rPr>
                <w:rFonts w:cstheme="minorHAnsi"/>
                <w:highlight w:val="yellow"/>
              </w:rPr>
            </w:pPr>
          </w:p>
        </w:tc>
      </w:tr>
      <w:tr w:rsidR="00505088" w:rsidRPr="00D447D4" w14:paraId="47BC649D" w14:textId="77777777" w:rsidTr="00C87776">
        <w:tc>
          <w:tcPr>
            <w:tcW w:w="4815" w:type="dxa"/>
          </w:tcPr>
          <w:p w14:paraId="4F91240D" w14:textId="77777777" w:rsidR="00505088" w:rsidRPr="00D447D4" w:rsidRDefault="00505088" w:rsidP="00442DBA">
            <w:pPr>
              <w:rPr>
                <w:rFonts w:cstheme="minorHAnsi"/>
                <w:sz w:val="23"/>
                <w:szCs w:val="23"/>
              </w:rPr>
            </w:pPr>
            <w:r w:rsidRPr="00D447D4">
              <w:rPr>
                <w:rFonts w:cstheme="minorHAnsi"/>
                <w:sz w:val="23"/>
                <w:szCs w:val="23"/>
              </w:rPr>
              <w:lastRenderedPageBreak/>
              <w:t xml:space="preserve">3. </w:t>
            </w:r>
            <w:r w:rsidRPr="004D1AA9">
              <w:rPr>
                <w:rFonts w:cstheme="minorHAnsi"/>
                <w:b/>
                <w:bCs/>
                <w:sz w:val="23"/>
                <w:szCs w:val="23"/>
              </w:rPr>
              <w:t>The climate projections and assessment of impacts are based on best practice and available guidance</w:t>
            </w:r>
            <w:r w:rsidRPr="00D447D4">
              <w:rPr>
                <w:rFonts w:cstheme="minorHAnsi"/>
                <w:sz w:val="23"/>
                <w:szCs w:val="23"/>
              </w:rPr>
              <w:t xml:space="preserve"> and take into account the state-of-the-art science for vulnerability and risk analysis and related methodologies in line with the most recent Intergovernmental Panel on Climate Change reports, scientific peer-reviewed publications and open source</w:t>
            </w:r>
            <w:r w:rsidRPr="00D447D4">
              <w:rPr>
                <w:rFonts w:cstheme="minorHAnsi"/>
                <w:sz w:val="16"/>
                <w:szCs w:val="16"/>
              </w:rPr>
              <w:t xml:space="preserve"> </w:t>
            </w:r>
            <w:r w:rsidRPr="00D447D4">
              <w:rPr>
                <w:rFonts w:cstheme="minorHAnsi"/>
                <w:sz w:val="23"/>
                <w:szCs w:val="23"/>
              </w:rPr>
              <w:t xml:space="preserve">or paying models. </w:t>
            </w:r>
          </w:p>
          <w:p w14:paraId="3FB39005" w14:textId="77777777" w:rsidR="00505088" w:rsidRPr="00D447D4" w:rsidRDefault="00505088" w:rsidP="00442DBA">
            <w:pPr>
              <w:rPr>
                <w:rFonts w:cstheme="minorHAnsi"/>
              </w:rPr>
            </w:pPr>
          </w:p>
        </w:tc>
        <w:tc>
          <w:tcPr>
            <w:tcW w:w="2693" w:type="dxa"/>
          </w:tcPr>
          <w:p w14:paraId="51D8DB30" w14:textId="365B4564" w:rsidR="00505088" w:rsidRPr="00D447D4" w:rsidRDefault="000852F7" w:rsidP="00442DBA">
            <w:pPr>
              <w:rPr>
                <w:rFonts w:cstheme="minorHAnsi"/>
              </w:rPr>
            </w:pPr>
            <w:r w:rsidRPr="00D447D4">
              <w:rPr>
                <w:rFonts w:cstheme="minorHAnsi"/>
              </w:rPr>
              <w:t xml:space="preserve">For consistency buildings to be assessed for a 50 year period in line with the lifespan assessed in Level(s). These assets would be housing, offices, public buildings such as schools, hospitals etc.  </w:t>
            </w:r>
          </w:p>
        </w:tc>
        <w:tc>
          <w:tcPr>
            <w:tcW w:w="4394" w:type="dxa"/>
          </w:tcPr>
          <w:p w14:paraId="45AB1601" w14:textId="77777777" w:rsidR="00505088" w:rsidRDefault="000852F7" w:rsidP="000852F7">
            <w:pPr>
              <w:rPr>
                <w:rFonts w:cstheme="minorHAnsi"/>
              </w:rPr>
            </w:pPr>
            <w:r w:rsidRPr="00D447D4">
              <w:rPr>
                <w:rFonts w:cstheme="minorHAnsi"/>
              </w:rPr>
              <w:t xml:space="preserve">Detailed in CRVA and Adaptation solutions identified above. </w:t>
            </w:r>
          </w:p>
          <w:p w14:paraId="48B36A52" w14:textId="77777777" w:rsidR="00223DD5" w:rsidRDefault="00223DD5" w:rsidP="000852F7">
            <w:pPr>
              <w:rPr>
                <w:rFonts w:cstheme="minorHAnsi"/>
              </w:rPr>
            </w:pPr>
          </w:p>
          <w:p w14:paraId="66A8D486" w14:textId="2602B644" w:rsidR="00223DD5" w:rsidRPr="00D447D4" w:rsidRDefault="00223DD5" w:rsidP="000852F7">
            <w:pPr>
              <w:rPr>
                <w:rFonts w:cstheme="minorHAnsi"/>
              </w:rPr>
            </w:pPr>
            <w:r w:rsidRPr="00D447D4">
              <w:rPr>
                <w:rFonts w:cstheme="minorHAnsi"/>
                <w:highlight w:val="yellow"/>
              </w:rPr>
              <w:t>Assessors to keep IGBC up to date on what sources they are using and what they feel is the most accurate for their geographical area. IGBC would then keep a reference library on what are the best sources to use. This would make sure that everyone is operating off a similar page and increases the reliability and consistency of the Irish construction sector for investors and auditors.</w:t>
            </w:r>
          </w:p>
        </w:tc>
        <w:tc>
          <w:tcPr>
            <w:tcW w:w="2127" w:type="dxa"/>
          </w:tcPr>
          <w:p w14:paraId="75EE082C" w14:textId="441CBB79" w:rsidR="00505088" w:rsidRPr="00D447D4" w:rsidRDefault="00505088" w:rsidP="00442DBA">
            <w:pPr>
              <w:rPr>
                <w:rFonts w:cstheme="minorHAnsi"/>
                <w:highlight w:val="yellow"/>
              </w:rPr>
            </w:pPr>
          </w:p>
        </w:tc>
      </w:tr>
      <w:tr w:rsidR="00505088" w:rsidRPr="00D447D4" w14:paraId="22E2FE4D" w14:textId="77777777" w:rsidTr="00C87776">
        <w:tc>
          <w:tcPr>
            <w:tcW w:w="4815" w:type="dxa"/>
          </w:tcPr>
          <w:p w14:paraId="476FC9B1" w14:textId="77777777" w:rsidR="00505088" w:rsidRPr="00D447D4" w:rsidRDefault="00505088" w:rsidP="00442DBA">
            <w:pPr>
              <w:rPr>
                <w:rFonts w:cstheme="minorHAnsi"/>
                <w:sz w:val="23"/>
                <w:szCs w:val="23"/>
              </w:rPr>
            </w:pPr>
            <w:r w:rsidRPr="00D447D4">
              <w:rPr>
                <w:rFonts w:cstheme="minorHAnsi"/>
                <w:sz w:val="23"/>
                <w:szCs w:val="23"/>
              </w:rPr>
              <w:t xml:space="preserve">4. The adaptation solutions implemented: </w:t>
            </w:r>
          </w:p>
          <w:p w14:paraId="2699587B" w14:textId="77777777" w:rsidR="00505088" w:rsidRPr="00D447D4" w:rsidRDefault="00505088" w:rsidP="00442DBA">
            <w:pPr>
              <w:rPr>
                <w:rFonts w:cstheme="minorHAnsi"/>
                <w:sz w:val="23"/>
                <w:szCs w:val="23"/>
              </w:rPr>
            </w:pPr>
            <w:r w:rsidRPr="00D447D4">
              <w:rPr>
                <w:rFonts w:cstheme="minorHAnsi"/>
                <w:sz w:val="23"/>
                <w:szCs w:val="23"/>
              </w:rPr>
              <w:t xml:space="preserve">(a) do not adversely affect the adaptation efforts or the level of resilience to physical climate risks of other people, of nature, of cultural heritage, of assets and of other economic activities; </w:t>
            </w:r>
          </w:p>
          <w:p w14:paraId="63E41D9B" w14:textId="77777777" w:rsidR="00505088" w:rsidRPr="00D447D4" w:rsidRDefault="00505088" w:rsidP="00442DBA">
            <w:pPr>
              <w:rPr>
                <w:rFonts w:cstheme="minorHAnsi"/>
                <w:sz w:val="23"/>
                <w:szCs w:val="23"/>
              </w:rPr>
            </w:pPr>
            <w:r w:rsidRPr="00D447D4">
              <w:rPr>
                <w:rFonts w:cstheme="minorHAnsi"/>
                <w:sz w:val="23"/>
                <w:szCs w:val="23"/>
              </w:rPr>
              <w:t>(b) favour nature-based solutions</w:t>
            </w:r>
            <w:r w:rsidRPr="00D447D4">
              <w:rPr>
                <w:rFonts w:cstheme="minorHAnsi"/>
                <w:sz w:val="16"/>
                <w:szCs w:val="16"/>
              </w:rPr>
              <w:t xml:space="preserve"> </w:t>
            </w:r>
            <w:r w:rsidRPr="00D447D4">
              <w:rPr>
                <w:rFonts w:cstheme="minorHAnsi"/>
                <w:sz w:val="23"/>
                <w:szCs w:val="23"/>
              </w:rPr>
              <w:t>or rely on blue or green infrastructure</w:t>
            </w:r>
            <w:r w:rsidRPr="00D447D4">
              <w:rPr>
                <w:rFonts w:cstheme="minorHAnsi"/>
                <w:sz w:val="16"/>
                <w:szCs w:val="16"/>
              </w:rPr>
              <w:t xml:space="preserve"> </w:t>
            </w:r>
            <w:r w:rsidRPr="00D447D4">
              <w:rPr>
                <w:rFonts w:cstheme="minorHAnsi"/>
                <w:sz w:val="23"/>
                <w:szCs w:val="23"/>
              </w:rPr>
              <w:t xml:space="preserve">to the extent possible; </w:t>
            </w:r>
          </w:p>
          <w:p w14:paraId="4150A29E" w14:textId="77777777" w:rsidR="00505088" w:rsidRPr="00D447D4" w:rsidRDefault="00505088" w:rsidP="00442DBA">
            <w:pPr>
              <w:rPr>
                <w:rFonts w:cstheme="minorHAnsi"/>
                <w:sz w:val="23"/>
                <w:szCs w:val="23"/>
              </w:rPr>
            </w:pPr>
            <w:r w:rsidRPr="00D447D4">
              <w:rPr>
                <w:rFonts w:cstheme="minorHAnsi"/>
                <w:sz w:val="23"/>
                <w:szCs w:val="23"/>
              </w:rPr>
              <w:t xml:space="preserve">(c) are consistent with local, sectoral, regional or national adaptation plans and strategies; </w:t>
            </w:r>
          </w:p>
          <w:p w14:paraId="4D7B6309" w14:textId="77777777" w:rsidR="00505088" w:rsidRPr="00D447D4" w:rsidRDefault="00505088" w:rsidP="00442DBA">
            <w:pPr>
              <w:rPr>
                <w:rFonts w:cstheme="minorHAnsi"/>
                <w:sz w:val="23"/>
                <w:szCs w:val="23"/>
              </w:rPr>
            </w:pPr>
            <w:r w:rsidRPr="00D447D4">
              <w:rPr>
                <w:rFonts w:cstheme="minorHAnsi"/>
                <w:sz w:val="23"/>
                <w:szCs w:val="23"/>
              </w:rPr>
              <w:t xml:space="preserve">(d) are monitored and measured against pre-defined indicators and remedial action is considered where those indicators are not met; </w:t>
            </w:r>
          </w:p>
          <w:p w14:paraId="216CB2C7" w14:textId="356AFB61" w:rsidR="00505088" w:rsidRPr="00833DF8" w:rsidRDefault="00505088" w:rsidP="00442DBA">
            <w:pPr>
              <w:rPr>
                <w:rFonts w:cstheme="minorHAnsi"/>
                <w:sz w:val="23"/>
                <w:szCs w:val="23"/>
              </w:rPr>
            </w:pPr>
            <w:r w:rsidRPr="00D447D4">
              <w:rPr>
                <w:rFonts w:cstheme="minorHAnsi"/>
                <w:sz w:val="23"/>
                <w:szCs w:val="23"/>
              </w:rPr>
              <w:t xml:space="preserve">(e) where the solution implemented is physical and consists in an activity for which technical screening criteria have been specified in this Annex, the solution complies with the do no significant harm technical screening criteria for that activity. </w:t>
            </w:r>
          </w:p>
        </w:tc>
        <w:tc>
          <w:tcPr>
            <w:tcW w:w="2693" w:type="dxa"/>
          </w:tcPr>
          <w:p w14:paraId="2D39645D" w14:textId="77777777" w:rsidR="00505088" w:rsidRPr="00D447D4" w:rsidRDefault="00505088" w:rsidP="00442DBA">
            <w:pPr>
              <w:rPr>
                <w:rFonts w:cstheme="minorHAnsi"/>
              </w:rPr>
            </w:pPr>
          </w:p>
        </w:tc>
        <w:tc>
          <w:tcPr>
            <w:tcW w:w="4394" w:type="dxa"/>
          </w:tcPr>
          <w:p w14:paraId="3D261110" w14:textId="5A35FC90" w:rsidR="00505088" w:rsidRPr="00D447D4" w:rsidRDefault="00AC24A4" w:rsidP="00442DBA">
            <w:pPr>
              <w:rPr>
                <w:rFonts w:cstheme="minorHAnsi"/>
              </w:rPr>
            </w:pPr>
            <w:r w:rsidRPr="00D447D4">
              <w:rPr>
                <w:rFonts w:cstheme="minorHAnsi"/>
              </w:rPr>
              <w:t>As built drawings and photographs of physical adaptation solutions</w:t>
            </w:r>
          </w:p>
          <w:p w14:paraId="4DA1F235" w14:textId="77777777" w:rsidR="00AC24A4" w:rsidRPr="00D447D4" w:rsidRDefault="00AC24A4" w:rsidP="00442DBA">
            <w:pPr>
              <w:rPr>
                <w:rFonts w:cstheme="minorHAnsi"/>
              </w:rPr>
            </w:pPr>
          </w:p>
          <w:p w14:paraId="4E8D4CEF" w14:textId="0A27B1FB" w:rsidR="00AC24A4" w:rsidRPr="00D447D4" w:rsidRDefault="00AC24A4" w:rsidP="00442DBA">
            <w:pPr>
              <w:rPr>
                <w:rFonts w:cstheme="minorHAnsi"/>
              </w:rPr>
            </w:pPr>
            <w:r w:rsidRPr="00D447D4">
              <w:rPr>
                <w:rFonts w:cstheme="minorHAnsi"/>
              </w:rPr>
              <w:t>And/or</w:t>
            </w:r>
          </w:p>
          <w:p w14:paraId="6A7552E3" w14:textId="77777777" w:rsidR="00AC24A4" w:rsidRPr="00D447D4" w:rsidRDefault="00AC24A4" w:rsidP="00442DBA">
            <w:pPr>
              <w:rPr>
                <w:rFonts w:cstheme="minorHAnsi"/>
              </w:rPr>
            </w:pPr>
          </w:p>
          <w:p w14:paraId="62134AAB" w14:textId="0974F745" w:rsidR="00AC24A4" w:rsidRPr="00D447D4" w:rsidRDefault="00AC24A4" w:rsidP="00442DBA">
            <w:pPr>
              <w:rPr>
                <w:rFonts w:cstheme="minorHAnsi"/>
              </w:rPr>
            </w:pPr>
            <w:r w:rsidRPr="00D447D4">
              <w:rPr>
                <w:rFonts w:cstheme="minorHAnsi"/>
              </w:rPr>
              <w:t xml:space="preserve">Report outlining implementation of non-physical adaptation solutions. </w:t>
            </w:r>
          </w:p>
        </w:tc>
        <w:tc>
          <w:tcPr>
            <w:tcW w:w="2127" w:type="dxa"/>
          </w:tcPr>
          <w:p w14:paraId="19245BD0" w14:textId="77777777" w:rsidR="00505088" w:rsidRPr="00D447D4" w:rsidRDefault="00505088" w:rsidP="00442DBA">
            <w:pPr>
              <w:rPr>
                <w:rFonts w:cstheme="minorHAnsi"/>
              </w:rPr>
            </w:pPr>
          </w:p>
        </w:tc>
      </w:tr>
    </w:tbl>
    <w:p w14:paraId="7B6625C3" w14:textId="77777777" w:rsidR="008C245D" w:rsidRDefault="008C245D" w:rsidP="00BF2478">
      <w:pPr>
        <w:rPr>
          <w:rFonts w:cstheme="minorHAnsi"/>
          <w:b/>
          <w:bCs/>
          <w:sz w:val="28"/>
          <w:szCs w:val="28"/>
          <w:u w:val="single"/>
        </w:rPr>
      </w:pPr>
    </w:p>
    <w:p w14:paraId="082B9E24" w14:textId="3885ADB7" w:rsidR="00BF2478" w:rsidRDefault="009D790B" w:rsidP="00BF2478">
      <w:pPr>
        <w:rPr>
          <w:rFonts w:cstheme="minorHAnsi"/>
          <w:b/>
          <w:bCs/>
          <w:sz w:val="28"/>
          <w:szCs w:val="28"/>
          <w:u w:val="single"/>
        </w:rPr>
      </w:pPr>
      <w:r w:rsidRPr="00D447D4">
        <w:rPr>
          <w:rFonts w:cstheme="minorHAnsi"/>
          <w:b/>
          <w:bCs/>
          <w:sz w:val="28"/>
          <w:szCs w:val="28"/>
          <w:u w:val="single"/>
        </w:rPr>
        <w:lastRenderedPageBreak/>
        <w:t>Do No Significant Harm (‘DNSH’)</w:t>
      </w:r>
      <w:r w:rsidR="00D447D4">
        <w:rPr>
          <w:rFonts w:cstheme="minorHAnsi"/>
          <w:b/>
          <w:bCs/>
          <w:sz w:val="28"/>
          <w:szCs w:val="28"/>
          <w:u w:val="single"/>
        </w:rPr>
        <w:t xml:space="preserve"> - </w:t>
      </w:r>
      <w:r w:rsidR="00BF2478" w:rsidRPr="00D447D4">
        <w:rPr>
          <w:rFonts w:cstheme="minorHAnsi"/>
          <w:b/>
          <w:bCs/>
          <w:sz w:val="28"/>
          <w:szCs w:val="28"/>
          <w:u w:val="single"/>
        </w:rPr>
        <w:t>Climate Change Mitigation</w:t>
      </w:r>
    </w:p>
    <w:p w14:paraId="112A29AB" w14:textId="253C04E1" w:rsidR="0062079A" w:rsidRPr="00D447D4" w:rsidRDefault="0062079A" w:rsidP="00BF2478">
      <w:pPr>
        <w:rPr>
          <w:rFonts w:cstheme="minorHAnsi"/>
        </w:rPr>
      </w:pPr>
      <w:r w:rsidRPr="00003679">
        <w:rPr>
          <w:b/>
          <w:bCs/>
          <w:sz w:val="23"/>
          <w:szCs w:val="23"/>
        </w:rPr>
        <w:t>7.1. Construction of new buildings</w:t>
      </w:r>
    </w:p>
    <w:tbl>
      <w:tblPr>
        <w:tblStyle w:val="TableGrid"/>
        <w:tblW w:w="0" w:type="auto"/>
        <w:tblLook w:val="04A0" w:firstRow="1" w:lastRow="0" w:firstColumn="1" w:lastColumn="0" w:noHBand="0" w:noVBand="1"/>
      </w:tblPr>
      <w:tblGrid>
        <w:gridCol w:w="5665"/>
        <w:gridCol w:w="2694"/>
        <w:gridCol w:w="3543"/>
        <w:gridCol w:w="1985"/>
      </w:tblGrid>
      <w:tr w:rsidR="00121DE0" w:rsidRPr="00D447D4" w14:paraId="465FF55F" w14:textId="77777777" w:rsidTr="00C87776">
        <w:tc>
          <w:tcPr>
            <w:tcW w:w="5665" w:type="dxa"/>
          </w:tcPr>
          <w:p w14:paraId="62A6978C" w14:textId="0F9C6BD9" w:rsidR="00121DE0" w:rsidRPr="00D447D4" w:rsidRDefault="00121DE0" w:rsidP="00121DE0">
            <w:pPr>
              <w:rPr>
                <w:rFonts w:cstheme="minorHAnsi"/>
              </w:rPr>
            </w:pPr>
            <w:r w:rsidRPr="00D447D4">
              <w:rPr>
                <w:rFonts w:cstheme="minorHAnsi"/>
                <w:b/>
                <w:bCs/>
              </w:rPr>
              <w:t>Wording from EU Taxonomy</w:t>
            </w:r>
          </w:p>
        </w:tc>
        <w:tc>
          <w:tcPr>
            <w:tcW w:w="2694" w:type="dxa"/>
          </w:tcPr>
          <w:p w14:paraId="68BE94B5" w14:textId="451D66EB" w:rsidR="00121DE0" w:rsidRPr="00D447D4" w:rsidRDefault="00121DE0" w:rsidP="00121DE0">
            <w:pPr>
              <w:rPr>
                <w:rFonts w:cstheme="minorHAnsi"/>
                <w:b/>
                <w:bCs/>
              </w:rPr>
            </w:pPr>
            <w:r w:rsidRPr="00D447D4">
              <w:rPr>
                <w:rFonts w:cstheme="minorHAnsi"/>
                <w:b/>
                <w:bCs/>
              </w:rPr>
              <w:t>Interpretation</w:t>
            </w:r>
          </w:p>
        </w:tc>
        <w:tc>
          <w:tcPr>
            <w:tcW w:w="3543" w:type="dxa"/>
          </w:tcPr>
          <w:p w14:paraId="2C10B279" w14:textId="3285147F" w:rsidR="00121DE0" w:rsidRPr="00D447D4" w:rsidRDefault="00121DE0" w:rsidP="00121DE0">
            <w:pPr>
              <w:rPr>
                <w:rFonts w:cstheme="minorHAnsi"/>
              </w:rPr>
            </w:pPr>
            <w:r w:rsidRPr="00D447D4">
              <w:rPr>
                <w:rFonts w:cstheme="minorHAnsi"/>
                <w:b/>
                <w:bCs/>
              </w:rPr>
              <w:t>Suggested Evidence</w:t>
            </w:r>
          </w:p>
        </w:tc>
        <w:tc>
          <w:tcPr>
            <w:tcW w:w="1985" w:type="dxa"/>
          </w:tcPr>
          <w:p w14:paraId="179B92EB" w14:textId="02F5ACF8" w:rsidR="00121DE0" w:rsidRPr="00D447D4" w:rsidRDefault="00121DE0" w:rsidP="00121DE0">
            <w:pPr>
              <w:rPr>
                <w:rFonts w:cstheme="minorHAnsi"/>
              </w:rPr>
            </w:pPr>
            <w:r w:rsidRPr="00D447D4">
              <w:rPr>
                <w:rFonts w:cstheme="minorHAnsi"/>
                <w:b/>
                <w:bCs/>
              </w:rPr>
              <w:t>Please add any comments here</w:t>
            </w:r>
          </w:p>
        </w:tc>
      </w:tr>
      <w:tr w:rsidR="00E74456" w:rsidRPr="00D447D4" w14:paraId="495373A4" w14:textId="77777777" w:rsidTr="00C87776">
        <w:tc>
          <w:tcPr>
            <w:tcW w:w="5665" w:type="dxa"/>
          </w:tcPr>
          <w:p w14:paraId="06DDE7C6" w14:textId="50934A21" w:rsidR="00E74456" w:rsidRPr="00D447D4" w:rsidRDefault="00E74456" w:rsidP="00442DBA">
            <w:pPr>
              <w:rPr>
                <w:rFonts w:cstheme="minorHAnsi"/>
              </w:rPr>
            </w:pPr>
            <w:r w:rsidRPr="00D447D4">
              <w:rPr>
                <w:rFonts w:cstheme="minorHAnsi"/>
              </w:rPr>
              <w:t xml:space="preserve">The building is not dedicated to extraction, storage, transport or manufacture of fossil fuels. </w:t>
            </w:r>
          </w:p>
          <w:p w14:paraId="3D8FA643" w14:textId="4AEA1CC0" w:rsidR="00E74456" w:rsidRPr="00D447D4" w:rsidRDefault="00E74456" w:rsidP="00442DBA">
            <w:pPr>
              <w:rPr>
                <w:rFonts w:cstheme="minorHAnsi"/>
              </w:rPr>
            </w:pPr>
          </w:p>
          <w:p w14:paraId="125DC560" w14:textId="24FF57C6" w:rsidR="00E74456" w:rsidRPr="00D447D4" w:rsidRDefault="00E74456" w:rsidP="00442DBA">
            <w:pPr>
              <w:rPr>
                <w:rFonts w:cstheme="minorHAnsi"/>
              </w:rPr>
            </w:pPr>
            <w:r w:rsidRPr="00D447D4">
              <w:rPr>
                <w:rFonts w:cstheme="minorHAnsi"/>
              </w:rPr>
              <w:t>(Wording not included within Annex 1 – Substantial Contribution to CC Mitigation)</w:t>
            </w:r>
          </w:p>
          <w:p w14:paraId="082891F9" w14:textId="77777777" w:rsidR="00E74456" w:rsidRPr="00D447D4" w:rsidRDefault="00E74456" w:rsidP="00442DBA">
            <w:pPr>
              <w:rPr>
                <w:rFonts w:cstheme="minorHAnsi"/>
              </w:rPr>
            </w:pPr>
          </w:p>
        </w:tc>
        <w:tc>
          <w:tcPr>
            <w:tcW w:w="2694" w:type="dxa"/>
          </w:tcPr>
          <w:p w14:paraId="49D7C497" w14:textId="3A66BFC5" w:rsidR="00E74456" w:rsidRPr="00D447D4" w:rsidRDefault="0094208E" w:rsidP="00442DBA">
            <w:pPr>
              <w:rPr>
                <w:rFonts w:cstheme="minorHAnsi"/>
              </w:rPr>
            </w:pPr>
            <w:r w:rsidRPr="00D447D4">
              <w:rPr>
                <w:rFonts w:cstheme="minorHAnsi"/>
              </w:rPr>
              <w:t xml:space="preserve">Does not prohibit fossil fuel heating systems within buildings. </w:t>
            </w:r>
          </w:p>
        </w:tc>
        <w:tc>
          <w:tcPr>
            <w:tcW w:w="3543" w:type="dxa"/>
          </w:tcPr>
          <w:p w14:paraId="1774BA74" w14:textId="725BE11B" w:rsidR="00E74456" w:rsidRPr="00D447D4" w:rsidRDefault="00E74456" w:rsidP="00442DBA">
            <w:pPr>
              <w:rPr>
                <w:rFonts w:cstheme="minorHAnsi"/>
              </w:rPr>
            </w:pPr>
            <w:r w:rsidRPr="00D447D4">
              <w:rPr>
                <w:rFonts w:cstheme="minorHAnsi"/>
              </w:rPr>
              <w:t>Declaration by economic entity.</w:t>
            </w:r>
          </w:p>
        </w:tc>
        <w:tc>
          <w:tcPr>
            <w:tcW w:w="1985" w:type="dxa"/>
          </w:tcPr>
          <w:p w14:paraId="7421A212" w14:textId="77777777" w:rsidR="00E74456" w:rsidRPr="00D447D4" w:rsidRDefault="00E74456" w:rsidP="00442DBA">
            <w:pPr>
              <w:rPr>
                <w:rFonts w:cstheme="minorHAnsi"/>
              </w:rPr>
            </w:pPr>
          </w:p>
        </w:tc>
      </w:tr>
      <w:tr w:rsidR="00E74456" w:rsidRPr="00D447D4" w14:paraId="3570D334" w14:textId="77777777" w:rsidTr="00C87776">
        <w:tc>
          <w:tcPr>
            <w:tcW w:w="5665" w:type="dxa"/>
          </w:tcPr>
          <w:p w14:paraId="21883206" w14:textId="5619545A" w:rsidR="00E74456" w:rsidRPr="00D447D4" w:rsidRDefault="00E74456" w:rsidP="00442DBA">
            <w:pPr>
              <w:rPr>
                <w:rFonts w:cstheme="minorHAnsi"/>
              </w:rPr>
            </w:pPr>
            <w:r w:rsidRPr="00D447D4">
              <w:rPr>
                <w:rFonts w:cstheme="minorHAnsi"/>
              </w:rPr>
              <w:t>The Primary Energy Demand (PED)</w:t>
            </w:r>
            <w:r w:rsidRPr="00D447D4">
              <w:rPr>
                <w:rFonts w:cstheme="minorHAnsi"/>
                <w:sz w:val="16"/>
                <w:szCs w:val="16"/>
              </w:rPr>
              <w:t xml:space="preserve"> </w:t>
            </w:r>
            <w:r w:rsidRPr="00D447D4">
              <w:rPr>
                <w:rFonts w:cstheme="minorHAnsi"/>
              </w:rPr>
              <w:t>setting out the energy performance of the building resulting from the construction does not exceed the threshold set for the nearly zero-energy building (NZEB) requirements in national regulation implementing Directive 2010/31/EU. The energy performance is certified using an as built Energy Performance Certificate (EPC).</w:t>
            </w:r>
          </w:p>
        </w:tc>
        <w:tc>
          <w:tcPr>
            <w:tcW w:w="2694" w:type="dxa"/>
          </w:tcPr>
          <w:p w14:paraId="3DAB2FAE" w14:textId="77777777" w:rsidR="00E74456" w:rsidRPr="00D447D4" w:rsidRDefault="00E74456" w:rsidP="00442DBA">
            <w:pPr>
              <w:rPr>
                <w:rFonts w:cstheme="minorHAnsi"/>
              </w:rPr>
            </w:pPr>
          </w:p>
        </w:tc>
        <w:tc>
          <w:tcPr>
            <w:tcW w:w="3543" w:type="dxa"/>
          </w:tcPr>
          <w:p w14:paraId="1CD2DF80" w14:textId="759DB164" w:rsidR="00E74456" w:rsidRPr="00D447D4" w:rsidRDefault="00E74456" w:rsidP="00442DBA">
            <w:pPr>
              <w:rPr>
                <w:rFonts w:cstheme="minorHAnsi"/>
              </w:rPr>
            </w:pPr>
            <w:r w:rsidRPr="00D447D4">
              <w:rPr>
                <w:rFonts w:cstheme="minorHAnsi"/>
              </w:rPr>
              <w:t>BER report.</w:t>
            </w:r>
          </w:p>
          <w:p w14:paraId="1F63EB83" w14:textId="77777777" w:rsidR="00E74456" w:rsidRPr="00D447D4" w:rsidRDefault="00E74456" w:rsidP="00442DBA">
            <w:pPr>
              <w:rPr>
                <w:rFonts w:cstheme="minorHAnsi"/>
              </w:rPr>
            </w:pPr>
            <w:r w:rsidRPr="00D447D4">
              <w:rPr>
                <w:rFonts w:cstheme="minorHAnsi"/>
              </w:rPr>
              <w:t>Meet building regulations.</w:t>
            </w:r>
          </w:p>
          <w:p w14:paraId="00F3C2AF" w14:textId="0A69FEE2" w:rsidR="00E74456" w:rsidRPr="00D447D4" w:rsidRDefault="00E74456" w:rsidP="00442DBA">
            <w:pPr>
              <w:rPr>
                <w:rFonts w:cstheme="minorHAnsi"/>
              </w:rPr>
            </w:pPr>
          </w:p>
        </w:tc>
        <w:tc>
          <w:tcPr>
            <w:tcW w:w="1985" w:type="dxa"/>
          </w:tcPr>
          <w:p w14:paraId="22807763" w14:textId="2274AE10" w:rsidR="00E74456" w:rsidRPr="00D447D4" w:rsidRDefault="00E74456" w:rsidP="00442DBA">
            <w:pPr>
              <w:rPr>
                <w:rFonts w:cstheme="minorHAnsi"/>
              </w:rPr>
            </w:pPr>
          </w:p>
        </w:tc>
      </w:tr>
    </w:tbl>
    <w:p w14:paraId="168C2638" w14:textId="166D0F6D" w:rsidR="00273694" w:rsidRPr="004D1AA9" w:rsidRDefault="00166F92" w:rsidP="00442DBA">
      <w:pPr>
        <w:rPr>
          <w:b/>
          <w:bCs/>
          <w:sz w:val="23"/>
          <w:szCs w:val="23"/>
        </w:rPr>
      </w:pPr>
      <w:r>
        <w:rPr>
          <w:b/>
          <w:bCs/>
          <w:sz w:val="23"/>
          <w:szCs w:val="23"/>
        </w:rPr>
        <w:t>7.2. Renovation of existing buildings</w:t>
      </w:r>
    </w:p>
    <w:tbl>
      <w:tblPr>
        <w:tblStyle w:val="TableGrid"/>
        <w:tblW w:w="0" w:type="auto"/>
        <w:tblLook w:val="04A0" w:firstRow="1" w:lastRow="0" w:firstColumn="1" w:lastColumn="0" w:noHBand="0" w:noVBand="1"/>
      </w:tblPr>
      <w:tblGrid>
        <w:gridCol w:w="5665"/>
        <w:gridCol w:w="2694"/>
        <w:gridCol w:w="3543"/>
        <w:gridCol w:w="1985"/>
      </w:tblGrid>
      <w:tr w:rsidR="0062079A" w:rsidRPr="00D447D4" w14:paraId="48F1D09C" w14:textId="77777777" w:rsidTr="00C87776">
        <w:tc>
          <w:tcPr>
            <w:tcW w:w="5665" w:type="dxa"/>
          </w:tcPr>
          <w:p w14:paraId="7043B080" w14:textId="77777777" w:rsidR="0062079A" w:rsidRPr="00D447D4" w:rsidRDefault="0062079A" w:rsidP="00003679">
            <w:pPr>
              <w:rPr>
                <w:rFonts w:cstheme="minorHAnsi"/>
              </w:rPr>
            </w:pPr>
            <w:r w:rsidRPr="00D447D4">
              <w:rPr>
                <w:rFonts w:cstheme="minorHAnsi"/>
                <w:b/>
                <w:bCs/>
              </w:rPr>
              <w:t>Wording from EU Taxonomy</w:t>
            </w:r>
          </w:p>
        </w:tc>
        <w:tc>
          <w:tcPr>
            <w:tcW w:w="2694" w:type="dxa"/>
          </w:tcPr>
          <w:p w14:paraId="6FD701C7" w14:textId="77777777" w:rsidR="0062079A" w:rsidRPr="00D447D4" w:rsidRDefault="0062079A" w:rsidP="00003679">
            <w:pPr>
              <w:rPr>
                <w:rFonts w:cstheme="minorHAnsi"/>
                <w:b/>
                <w:bCs/>
              </w:rPr>
            </w:pPr>
            <w:r w:rsidRPr="00D447D4">
              <w:rPr>
                <w:rFonts w:cstheme="minorHAnsi"/>
                <w:b/>
                <w:bCs/>
              </w:rPr>
              <w:t>Interpretation</w:t>
            </w:r>
          </w:p>
        </w:tc>
        <w:tc>
          <w:tcPr>
            <w:tcW w:w="3543" w:type="dxa"/>
          </w:tcPr>
          <w:p w14:paraId="266C230F" w14:textId="77777777" w:rsidR="0062079A" w:rsidRPr="00D447D4" w:rsidRDefault="0062079A" w:rsidP="00003679">
            <w:pPr>
              <w:rPr>
                <w:rFonts w:cstheme="minorHAnsi"/>
              </w:rPr>
            </w:pPr>
            <w:r w:rsidRPr="00D447D4">
              <w:rPr>
                <w:rFonts w:cstheme="minorHAnsi"/>
                <w:b/>
                <w:bCs/>
              </w:rPr>
              <w:t>Suggested Evidence</w:t>
            </w:r>
          </w:p>
        </w:tc>
        <w:tc>
          <w:tcPr>
            <w:tcW w:w="1985" w:type="dxa"/>
          </w:tcPr>
          <w:p w14:paraId="1D89C25B" w14:textId="77777777" w:rsidR="0062079A" w:rsidRPr="00D447D4" w:rsidRDefault="0062079A" w:rsidP="00003679">
            <w:pPr>
              <w:rPr>
                <w:rFonts w:cstheme="minorHAnsi"/>
              </w:rPr>
            </w:pPr>
            <w:r w:rsidRPr="00D447D4">
              <w:rPr>
                <w:rFonts w:cstheme="minorHAnsi"/>
                <w:b/>
                <w:bCs/>
              </w:rPr>
              <w:t>Please add any comments here</w:t>
            </w:r>
          </w:p>
        </w:tc>
      </w:tr>
      <w:tr w:rsidR="0062079A" w:rsidRPr="00D447D4" w14:paraId="1C758E9A" w14:textId="77777777" w:rsidTr="00C87776">
        <w:tc>
          <w:tcPr>
            <w:tcW w:w="5665" w:type="dxa"/>
          </w:tcPr>
          <w:p w14:paraId="7FDCC94F" w14:textId="77777777" w:rsidR="0062079A" w:rsidRPr="00D447D4" w:rsidRDefault="0062079A" w:rsidP="00003679">
            <w:pPr>
              <w:rPr>
                <w:rFonts w:cstheme="minorHAnsi"/>
              </w:rPr>
            </w:pPr>
            <w:r w:rsidRPr="00D447D4">
              <w:rPr>
                <w:rFonts w:cstheme="minorHAnsi"/>
              </w:rPr>
              <w:t xml:space="preserve">The building is not dedicated to extraction, storage, transport or manufacture of fossil fuels. </w:t>
            </w:r>
          </w:p>
          <w:p w14:paraId="5423D754" w14:textId="77777777" w:rsidR="0062079A" w:rsidRPr="00D447D4" w:rsidRDefault="0062079A" w:rsidP="00003679">
            <w:pPr>
              <w:rPr>
                <w:rFonts w:cstheme="minorHAnsi"/>
              </w:rPr>
            </w:pPr>
          </w:p>
          <w:p w14:paraId="2CED44A8" w14:textId="77777777" w:rsidR="0062079A" w:rsidRPr="00D447D4" w:rsidRDefault="0062079A" w:rsidP="0062079A">
            <w:pPr>
              <w:rPr>
                <w:rFonts w:cstheme="minorHAnsi"/>
              </w:rPr>
            </w:pPr>
          </w:p>
        </w:tc>
        <w:tc>
          <w:tcPr>
            <w:tcW w:w="2694" w:type="dxa"/>
          </w:tcPr>
          <w:p w14:paraId="256FB6AD" w14:textId="77777777" w:rsidR="0062079A" w:rsidRPr="00D447D4" w:rsidRDefault="0062079A" w:rsidP="00003679">
            <w:pPr>
              <w:rPr>
                <w:rFonts w:cstheme="minorHAnsi"/>
              </w:rPr>
            </w:pPr>
            <w:r w:rsidRPr="00D447D4">
              <w:rPr>
                <w:rFonts w:cstheme="minorHAnsi"/>
              </w:rPr>
              <w:t xml:space="preserve">Does not prohibit fossil fuel heating systems within buildings. </w:t>
            </w:r>
          </w:p>
        </w:tc>
        <w:tc>
          <w:tcPr>
            <w:tcW w:w="3543" w:type="dxa"/>
          </w:tcPr>
          <w:p w14:paraId="49BFD5ED" w14:textId="77777777" w:rsidR="0062079A" w:rsidRPr="00D447D4" w:rsidRDefault="0062079A" w:rsidP="00003679">
            <w:pPr>
              <w:rPr>
                <w:rFonts w:cstheme="minorHAnsi"/>
              </w:rPr>
            </w:pPr>
            <w:r w:rsidRPr="00D447D4">
              <w:rPr>
                <w:rFonts w:cstheme="minorHAnsi"/>
              </w:rPr>
              <w:t>Declaration by economic entity.</w:t>
            </w:r>
          </w:p>
        </w:tc>
        <w:tc>
          <w:tcPr>
            <w:tcW w:w="1985" w:type="dxa"/>
          </w:tcPr>
          <w:p w14:paraId="5F7EBF16" w14:textId="77777777" w:rsidR="0062079A" w:rsidRPr="00D447D4" w:rsidRDefault="0062079A" w:rsidP="00003679">
            <w:pPr>
              <w:rPr>
                <w:rFonts w:cstheme="minorHAnsi"/>
              </w:rPr>
            </w:pPr>
          </w:p>
        </w:tc>
      </w:tr>
    </w:tbl>
    <w:p w14:paraId="3411881F" w14:textId="77777777" w:rsidR="00166F92" w:rsidRDefault="00166F92" w:rsidP="00166F92">
      <w:pPr>
        <w:rPr>
          <w:b/>
          <w:bCs/>
          <w:sz w:val="23"/>
          <w:szCs w:val="23"/>
        </w:rPr>
      </w:pPr>
      <w:r>
        <w:rPr>
          <w:b/>
          <w:bCs/>
          <w:sz w:val="23"/>
          <w:szCs w:val="23"/>
        </w:rPr>
        <w:t>7.7. Acquisition and ownership of buildings</w:t>
      </w:r>
    </w:p>
    <w:tbl>
      <w:tblPr>
        <w:tblStyle w:val="TableGrid"/>
        <w:tblW w:w="0" w:type="auto"/>
        <w:tblLayout w:type="fixed"/>
        <w:tblLook w:val="04A0" w:firstRow="1" w:lastRow="0" w:firstColumn="1" w:lastColumn="0" w:noHBand="0" w:noVBand="1"/>
      </w:tblPr>
      <w:tblGrid>
        <w:gridCol w:w="4815"/>
        <w:gridCol w:w="3544"/>
        <w:gridCol w:w="3543"/>
        <w:gridCol w:w="2046"/>
      </w:tblGrid>
      <w:tr w:rsidR="00166F92" w:rsidRPr="00D447D4" w14:paraId="1AD9C230" w14:textId="77777777" w:rsidTr="00C87776">
        <w:tc>
          <w:tcPr>
            <w:tcW w:w="4815" w:type="dxa"/>
          </w:tcPr>
          <w:p w14:paraId="1F9FE6F4" w14:textId="77777777" w:rsidR="00166F92" w:rsidRPr="00D447D4" w:rsidRDefault="00166F92" w:rsidP="00003679">
            <w:pPr>
              <w:rPr>
                <w:rFonts w:cstheme="minorHAnsi"/>
                <w:b/>
                <w:bCs/>
              </w:rPr>
            </w:pPr>
            <w:r w:rsidRPr="00D447D4">
              <w:rPr>
                <w:rFonts w:cstheme="minorHAnsi"/>
                <w:b/>
                <w:bCs/>
              </w:rPr>
              <w:t>Wording from EU Taxonomy</w:t>
            </w:r>
          </w:p>
        </w:tc>
        <w:tc>
          <w:tcPr>
            <w:tcW w:w="3544" w:type="dxa"/>
          </w:tcPr>
          <w:p w14:paraId="546BE260" w14:textId="77777777" w:rsidR="00166F92" w:rsidRPr="00D447D4" w:rsidRDefault="00166F92" w:rsidP="00003679">
            <w:pPr>
              <w:rPr>
                <w:rFonts w:cstheme="minorHAnsi"/>
                <w:b/>
                <w:bCs/>
              </w:rPr>
            </w:pPr>
            <w:r w:rsidRPr="00D447D4">
              <w:rPr>
                <w:rFonts w:cstheme="minorHAnsi"/>
                <w:b/>
                <w:bCs/>
              </w:rPr>
              <w:t>Interpretation</w:t>
            </w:r>
          </w:p>
        </w:tc>
        <w:tc>
          <w:tcPr>
            <w:tcW w:w="3543" w:type="dxa"/>
          </w:tcPr>
          <w:p w14:paraId="49D85E82" w14:textId="77777777" w:rsidR="00166F92" w:rsidRPr="00D447D4" w:rsidRDefault="00166F92" w:rsidP="00003679">
            <w:pPr>
              <w:rPr>
                <w:rFonts w:cstheme="minorHAnsi"/>
                <w:b/>
                <w:bCs/>
              </w:rPr>
            </w:pPr>
            <w:r w:rsidRPr="00D447D4">
              <w:rPr>
                <w:rFonts w:cstheme="minorHAnsi"/>
                <w:b/>
                <w:bCs/>
              </w:rPr>
              <w:t>Suggested Evidence</w:t>
            </w:r>
          </w:p>
        </w:tc>
        <w:tc>
          <w:tcPr>
            <w:tcW w:w="2046" w:type="dxa"/>
          </w:tcPr>
          <w:p w14:paraId="0CAE6EB5" w14:textId="77777777" w:rsidR="00166F92" w:rsidRPr="00D447D4" w:rsidRDefault="00166F92" w:rsidP="00003679">
            <w:pPr>
              <w:rPr>
                <w:rFonts w:cstheme="minorHAnsi"/>
                <w:b/>
                <w:bCs/>
              </w:rPr>
            </w:pPr>
            <w:r w:rsidRPr="00D447D4">
              <w:rPr>
                <w:rFonts w:cstheme="minorHAnsi"/>
                <w:b/>
                <w:bCs/>
              </w:rPr>
              <w:t>Please add any comments here</w:t>
            </w:r>
          </w:p>
        </w:tc>
      </w:tr>
      <w:tr w:rsidR="00166F92" w:rsidRPr="00D447D4" w14:paraId="32D91432" w14:textId="77777777" w:rsidTr="00C87776">
        <w:tc>
          <w:tcPr>
            <w:tcW w:w="4815" w:type="dxa"/>
          </w:tcPr>
          <w:p w14:paraId="2EFB7A43" w14:textId="65CE0CAE" w:rsidR="00166F92" w:rsidRPr="00003679" w:rsidRDefault="00166F92" w:rsidP="00003679">
            <w:pPr>
              <w:pStyle w:val="Default"/>
              <w:rPr>
                <w:rFonts w:asciiTheme="minorHAnsi" w:hAnsiTheme="minorHAnsi" w:cstheme="minorHAnsi"/>
                <w:color w:val="auto"/>
                <w:sz w:val="22"/>
                <w:szCs w:val="22"/>
              </w:rPr>
            </w:pPr>
            <w:r w:rsidRPr="00003679">
              <w:rPr>
                <w:rFonts w:asciiTheme="minorHAnsi" w:hAnsiTheme="minorHAnsi" w:cstheme="minorHAnsi"/>
                <w:color w:val="auto"/>
                <w:sz w:val="22"/>
                <w:szCs w:val="22"/>
              </w:rPr>
              <w:t xml:space="preserve">1. For buildings built before 31 December 2020, the building has at least an Energy Performance Certificate (EPC) class A. As an alternative, the </w:t>
            </w:r>
            <w:r w:rsidRPr="00003679">
              <w:rPr>
                <w:rFonts w:asciiTheme="minorHAnsi" w:hAnsiTheme="minorHAnsi" w:cstheme="minorHAnsi"/>
                <w:color w:val="auto"/>
                <w:sz w:val="22"/>
                <w:szCs w:val="22"/>
              </w:rPr>
              <w:lastRenderedPageBreak/>
              <w:t xml:space="preserve">building is within the top </w:t>
            </w:r>
            <w:r>
              <w:rPr>
                <w:rFonts w:asciiTheme="minorHAnsi" w:hAnsiTheme="minorHAnsi" w:cstheme="minorHAnsi"/>
                <w:color w:val="auto"/>
                <w:sz w:val="22"/>
                <w:szCs w:val="22"/>
              </w:rPr>
              <w:t>30</w:t>
            </w:r>
            <w:r w:rsidRPr="00003679">
              <w:rPr>
                <w:rFonts w:asciiTheme="minorHAnsi" w:hAnsiTheme="minorHAnsi" w:cstheme="minorHAnsi"/>
                <w:color w:val="auto"/>
                <w:sz w:val="22"/>
                <w:szCs w:val="22"/>
              </w:rPr>
              <w:t xml:space="preserve">% of the national or regional building stock expressed as operational Primary Energy Demand (PED) and demonstrated by adequate evidence, which at least compares the performance of the relevant asset to the performance of the national or regional stock built before 31 December 2020 and at least distinguishes between residential and non-residential buildings. </w:t>
            </w:r>
          </w:p>
          <w:p w14:paraId="008E397B" w14:textId="77777777" w:rsidR="00166F92" w:rsidRPr="00D447D4" w:rsidRDefault="00166F92" w:rsidP="00003679">
            <w:pPr>
              <w:rPr>
                <w:rFonts w:cstheme="minorHAnsi"/>
              </w:rPr>
            </w:pPr>
          </w:p>
        </w:tc>
        <w:tc>
          <w:tcPr>
            <w:tcW w:w="3544" w:type="dxa"/>
          </w:tcPr>
          <w:p w14:paraId="6B3FCEB1" w14:textId="77777777" w:rsidR="00166F92" w:rsidRDefault="00166F92" w:rsidP="00003679">
            <w:pPr>
              <w:rPr>
                <w:rFonts w:cstheme="minorHAnsi"/>
              </w:rPr>
            </w:pPr>
            <w:r>
              <w:rPr>
                <w:rFonts w:cstheme="minorHAnsi"/>
              </w:rPr>
              <w:lastRenderedPageBreak/>
              <w:t>Building has an EPC of A</w:t>
            </w:r>
          </w:p>
          <w:p w14:paraId="09E9402F" w14:textId="77777777" w:rsidR="00166F92" w:rsidRDefault="00166F92" w:rsidP="00003679">
            <w:pPr>
              <w:rPr>
                <w:rFonts w:cstheme="minorHAnsi"/>
              </w:rPr>
            </w:pPr>
            <w:r>
              <w:rPr>
                <w:rFonts w:cstheme="minorHAnsi"/>
              </w:rPr>
              <w:t xml:space="preserve">Or </w:t>
            </w:r>
          </w:p>
          <w:p w14:paraId="3A6748F7" w14:textId="652E21B3" w:rsidR="00166F92" w:rsidRDefault="00AB6854" w:rsidP="00003679">
            <w:pPr>
              <w:rPr>
                <w:rFonts w:cstheme="minorHAnsi"/>
              </w:rPr>
            </w:pPr>
            <w:r>
              <w:rPr>
                <w:rFonts w:cstheme="minorHAnsi"/>
              </w:rPr>
              <w:lastRenderedPageBreak/>
              <w:t xml:space="preserve">Building is in top 30% or relevant category as per published BERs. </w:t>
            </w:r>
          </w:p>
          <w:p w14:paraId="478B95FF" w14:textId="4AC1F44E" w:rsidR="00166F92" w:rsidRPr="00003679" w:rsidRDefault="00166F92" w:rsidP="00003679">
            <w:pPr>
              <w:rPr>
                <w:rFonts w:cstheme="minorHAnsi"/>
              </w:rPr>
            </w:pPr>
            <w:r>
              <w:rPr>
                <w:rFonts w:cstheme="minorHAnsi"/>
              </w:rPr>
              <w:t xml:space="preserve"> </w:t>
            </w:r>
          </w:p>
        </w:tc>
        <w:tc>
          <w:tcPr>
            <w:tcW w:w="3543" w:type="dxa"/>
          </w:tcPr>
          <w:p w14:paraId="7EEB072B" w14:textId="7530DB97" w:rsidR="00166F92" w:rsidRDefault="00F6420C" w:rsidP="00003679">
            <w:pPr>
              <w:rPr>
                <w:rFonts w:cstheme="minorHAnsi"/>
              </w:rPr>
            </w:pPr>
            <w:r>
              <w:rPr>
                <w:rFonts w:cstheme="minorHAnsi"/>
              </w:rPr>
              <w:lastRenderedPageBreak/>
              <w:t xml:space="preserve">BER for Building and calculations to demonstrate 30% </w:t>
            </w:r>
          </w:p>
          <w:p w14:paraId="197EE646" w14:textId="77777777" w:rsidR="00166F92" w:rsidRPr="00D447D4" w:rsidRDefault="00166F92" w:rsidP="00003679">
            <w:pPr>
              <w:rPr>
                <w:rFonts w:cstheme="minorHAnsi"/>
              </w:rPr>
            </w:pPr>
          </w:p>
        </w:tc>
        <w:tc>
          <w:tcPr>
            <w:tcW w:w="2046" w:type="dxa"/>
          </w:tcPr>
          <w:p w14:paraId="3454C367" w14:textId="77777777" w:rsidR="00166F92" w:rsidRPr="00D447D4" w:rsidRDefault="00166F92" w:rsidP="00003679">
            <w:pPr>
              <w:rPr>
                <w:rFonts w:cstheme="minorHAnsi"/>
              </w:rPr>
            </w:pPr>
          </w:p>
        </w:tc>
      </w:tr>
      <w:tr w:rsidR="00166F92" w:rsidRPr="00D447D4" w14:paraId="7F79F5D2" w14:textId="77777777" w:rsidTr="00C87776">
        <w:tc>
          <w:tcPr>
            <w:tcW w:w="4815" w:type="dxa"/>
          </w:tcPr>
          <w:p w14:paraId="4CE88A78" w14:textId="77777777" w:rsidR="00166F92" w:rsidRPr="00003679" w:rsidRDefault="00166F92" w:rsidP="00003679">
            <w:pPr>
              <w:pStyle w:val="Default"/>
              <w:rPr>
                <w:rFonts w:asciiTheme="minorHAnsi" w:hAnsiTheme="minorHAnsi" w:cstheme="minorHAnsi"/>
                <w:color w:val="auto"/>
                <w:sz w:val="22"/>
                <w:szCs w:val="22"/>
              </w:rPr>
            </w:pPr>
            <w:r w:rsidRPr="00003679">
              <w:rPr>
                <w:rFonts w:asciiTheme="minorHAnsi" w:hAnsiTheme="minorHAnsi" w:cstheme="minorHAnsi"/>
                <w:color w:val="auto"/>
                <w:sz w:val="22"/>
                <w:szCs w:val="22"/>
              </w:rPr>
              <w:t xml:space="preserve">2. For buildings built after 31 December 2020, the building meets the criteria specified in Section 7.1 of this Annex that are relevant at the time of the acquisition. </w:t>
            </w:r>
          </w:p>
          <w:p w14:paraId="1015024D" w14:textId="77777777" w:rsidR="00166F92" w:rsidRPr="00003679" w:rsidRDefault="00166F92" w:rsidP="00003679">
            <w:pPr>
              <w:pStyle w:val="Default"/>
              <w:rPr>
                <w:rFonts w:asciiTheme="minorHAnsi" w:hAnsiTheme="minorHAnsi" w:cstheme="minorHAnsi"/>
                <w:color w:val="auto"/>
                <w:sz w:val="22"/>
                <w:szCs w:val="22"/>
              </w:rPr>
            </w:pPr>
          </w:p>
        </w:tc>
        <w:tc>
          <w:tcPr>
            <w:tcW w:w="3544" w:type="dxa"/>
          </w:tcPr>
          <w:p w14:paraId="1105FC3F" w14:textId="77777777" w:rsidR="00166F92" w:rsidRPr="00003679" w:rsidRDefault="00166F92" w:rsidP="00003679">
            <w:pPr>
              <w:rPr>
                <w:rFonts w:cstheme="minorHAnsi"/>
              </w:rPr>
            </w:pPr>
            <w:r>
              <w:rPr>
                <w:rFonts w:cstheme="minorHAnsi"/>
              </w:rPr>
              <w:t>Reference 7.1 above</w:t>
            </w:r>
          </w:p>
        </w:tc>
        <w:tc>
          <w:tcPr>
            <w:tcW w:w="3543" w:type="dxa"/>
          </w:tcPr>
          <w:p w14:paraId="2DAAC02C" w14:textId="77777777" w:rsidR="00166F92" w:rsidRDefault="00166F92" w:rsidP="00003679">
            <w:pPr>
              <w:rPr>
                <w:rFonts w:cstheme="minorHAnsi"/>
              </w:rPr>
            </w:pPr>
          </w:p>
        </w:tc>
        <w:tc>
          <w:tcPr>
            <w:tcW w:w="2046" w:type="dxa"/>
          </w:tcPr>
          <w:p w14:paraId="0A9B362C" w14:textId="77777777" w:rsidR="00166F92" w:rsidRPr="00D447D4" w:rsidRDefault="00166F92" w:rsidP="00003679">
            <w:pPr>
              <w:rPr>
                <w:rFonts w:cstheme="minorHAnsi"/>
              </w:rPr>
            </w:pPr>
          </w:p>
        </w:tc>
      </w:tr>
    </w:tbl>
    <w:p w14:paraId="010AD2AD" w14:textId="77777777" w:rsidR="004D1677" w:rsidRPr="00D447D4" w:rsidRDefault="004D1677" w:rsidP="00442DBA">
      <w:pPr>
        <w:rPr>
          <w:rFonts w:cstheme="minorHAnsi"/>
        </w:rPr>
      </w:pPr>
    </w:p>
    <w:p w14:paraId="28D6F6D1" w14:textId="3883F28D" w:rsidR="009D790B" w:rsidRDefault="00D447D4" w:rsidP="00442DBA">
      <w:pPr>
        <w:rPr>
          <w:rFonts w:cstheme="minorHAnsi"/>
          <w:b/>
          <w:bCs/>
          <w:sz w:val="28"/>
          <w:szCs w:val="28"/>
          <w:u w:val="single"/>
        </w:rPr>
      </w:pPr>
      <w:r w:rsidRPr="00D447D4">
        <w:rPr>
          <w:rFonts w:cstheme="minorHAnsi"/>
          <w:b/>
          <w:bCs/>
          <w:sz w:val="28"/>
          <w:szCs w:val="28"/>
          <w:u w:val="single"/>
        </w:rPr>
        <w:t>Do No Significant Harm (‘DNSH’)</w:t>
      </w:r>
      <w:r>
        <w:rPr>
          <w:rFonts w:cstheme="minorHAnsi"/>
          <w:b/>
          <w:bCs/>
          <w:sz w:val="28"/>
          <w:szCs w:val="28"/>
          <w:u w:val="single"/>
        </w:rPr>
        <w:t xml:space="preserve"> - </w:t>
      </w:r>
      <w:r w:rsidR="009D790B" w:rsidRPr="00D447D4">
        <w:rPr>
          <w:rFonts w:cstheme="minorHAnsi"/>
          <w:b/>
          <w:bCs/>
          <w:sz w:val="28"/>
          <w:szCs w:val="28"/>
          <w:u w:val="single"/>
        </w:rPr>
        <w:t>Climate Change Adaptation</w:t>
      </w:r>
    </w:p>
    <w:p w14:paraId="078AFFF7" w14:textId="77777777" w:rsidR="00DA6612" w:rsidRDefault="00DA6612" w:rsidP="00DA6612">
      <w:pPr>
        <w:rPr>
          <w:b/>
          <w:bCs/>
          <w:sz w:val="23"/>
          <w:szCs w:val="23"/>
        </w:rPr>
      </w:pPr>
      <w:r w:rsidRPr="00003679">
        <w:rPr>
          <w:b/>
          <w:bCs/>
          <w:sz w:val="23"/>
          <w:szCs w:val="23"/>
        </w:rPr>
        <w:t>7.1. Construction of new buildings</w:t>
      </w:r>
    </w:p>
    <w:p w14:paraId="7A8A5FE6" w14:textId="77777777" w:rsidR="00DA6612" w:rsidRDefault="00DA6612" w:rsidP="00DA6612">
      <w:pPr>
        <w:rPr>
          <w:b/>
          <w:bCs/>
          <w:sz w:val="23"/>
          <w:szCs w:val="23"/>
        </w:rPr>
      </w:pPr>
      <w:r>
        <w:rPr>
          <w:b/>
          <w:bCs/>
          <w:sz w:val="23"/>
          <w:szCs w:val="23"/>
        </w:rPr>
        <w:t>7.2. Renovation of existing buildings</w:t>
      </w:r>
    </w:p>
    <w:p w14:paraId="3C4488E9" w14:textId="3C24CE8B" w:rsidR="00DA6612" w:rsidRPr="004D1AA9" w:rsidRDefault="00DA6612" w:rsidP="00442DBA">
      <w:pPr>
        <w:rPr>
          <w:b/>
          <w:bCs/>
          <w:sz w:val="23"/>
          <w:szCs w:val="23"/>
        </w:rPr>
      </w:pPr>
      <w:r>
        <w:rPr>
          <w:b/>
          <w:bCs/>
          <w:sz w:val="23"/>
          <w:szCs w:val="23"/>
        </w:rPr>
        <w:t>7.7. Acquisition and ownership of buildings</w:t>
      </w:r>
    </w:p>
    <w:tbl>
      <w:tblPr>
        <w:tblStyle w:val="TableGrid"/>
        <w:tblW w:w="13887" w:type="dxa"/>
        <w:tblLayout w:type="fixed"/>
        <w:tblLook w:val="04A0" w:firstRow="1" w:lastRow="0" w:firstColumn="1" w:lastColumn="0" w:noHBand="0" w:noVBand="1"/>
      </w:tblPr>
      <w:tblGrid>
        <w:gridCol w:w="2689"/>
        <w:gridCol w:w="2551"/>
        <w:gridCol w:w="6662"/>
        <w:gridCol w:w="1985"/>
      </w:tblGrid>
      <w:tr w:rsidR="00BF2478" w:rsidRPr="00D447D4" w14:paraId="2D7E7246" w14:textId="77777777" w:rsidTr="00C87776">
        <w:tc>
          <w:tcPr>
            <w:tcW w:w="2689" w:type="dxa"/>
          </w:tcPr>
          <w:p w14:paraId="245BC74C" w14:textId="6CBF8B6D" w:rsidR="00BF2478" w:rsidRPr="00D447D4" w:rsidRDefault="00BF2478" w:rsidP="00BF2478">
            <w:pPr>
              <w:rPr>
                <w:rFonts w:cstheme="minorHAnsi"/>
              </w:rPr>
            </w:pPr>
            <w:r w:rsidRPr="00D447D4">
              <w:rPr>
                <w:rFonts w:cstheme="minorHAnsi"/>
                <w:b/>
                <w:bCs/>
              </w:rPr>
              <w:t>Wording from EU Taxonomy</w:t>
            </w:r>
          </w:p>
        </w:tc>
        <w:tc>
          <w:tcPr>
            <w:tcW w:w="2551" w:type="dxa"/>
          </w:tcPr>
          <w:p w14:paraId="1E229E06" w14:textId="4EF35F8C" w:rsidR="00BF2478" w:rsidRPr="00D447D4" w:rsidRDefault="00BF2478" w:rsidP="00BF2478">
            <w:pPr>
              <w:rPr>
                <w:rFonts w:cstheme="minorHAnsi"/>
                <w:b/>
                <w:bCs/>
              </w:rPr>
            </w:pPr>
            <w:r w:rsidRPr="00D447D4">
              <w:rPr>
                <w:rFonts w:cstheme="minorHAnsi"/>
                <w:b/>
                <w:bCs/>
              </w:rPr>
              <w:t>Interpretation</w:t>
            </w:r>
          </w:p>
        </w:tc>
        <w:tc>
          <w:tcPr>
            <w:tcW w:w="6662" w:type="dxa"/>
          </w:tcPr>
          <w:p w14:paraId="6FF968E7" w14:textId="0A60FA54" w:rsidR="00BF2478" w:rsidRPr="00D447D4" w:rsidRDefault="00BF2478" w:rsidP="00BF2478">
            <w:pPr>
              <w:rPr>
                <w:rFonts w:cstheme="minorHAnsi"/>
              </w:rPr>
            </w:pPr>
            <w:r w:rsidRPr="00D447D4">
              <w:rPr>
                <w:rFonts w:cstheme="minorHAnsi"/>
                <w:b/>
                <w:bCs/>
              </w:rPr>
              <w:t>Suggested Evidence</w:t>
            </w:r>
          </w:p>
        </w:tc>
        <w:tc>
          <w:tcPr>
            <w:tcW w:w="1985" w:type="dxa"/>
          </w:tcPr>
          <w:p w14:paraId="4E3A4BE5" w14:textId="789B54B1" w:rsidR="00BF2478" w:rsidRPr="00D447D4" w:rsidRDefault="00BF2478" w:rsidP="00BF2478">
            <w:pPr>
              <w:rPr>
                <w:rFonts w:cstheme="minorHAnsi"/>
              </w:rPr>
            </w:pPr>
            <w:r w:rsidRPr="00D447D4">
              <w:rPr>
                <w:rFonts w:cstheme="minorHAnsi"/>
                <w:b/>
                <w:bCs/>
              </w:rPr>
              <w:t>Please add any comments here</w:t>
            </w:r>
          </w:p>
        </w:tc>
      </w:tr>
      <w:tr w:rsidR="00E74456" w:rsidRPr="00D447D4" w14:paraId="764589B0" w14:textId="77777777" w:rsidTr="00C87776">
        <w:tc>
          <w:tcPr>
            <w:tcW w:w="2689" w:type="dxa"/>
          </w:tcPr>
          <w:p w14:paraId="3B608AE9" w14:textId="77777777" w:rsidR="00E74456" w:rsidRPr="00D447D4" w:rsidRDefault="00E74456" w:rsidP="00442DBA">
            <w:pPr>
              <w:rPr>
                <w:rFonts w:cstheme="minorHAnsi"/>
              </w:rPr>
            </w:pPr>
            <w:r w:rsidRPr="00D447D4">
              <w:rPr>
                <w:rFonts w:cstheme="minorHAnsi"/>
              </w:rPr>
              <w:t xml:space="preserve">The activity complies with the criteria set out in Appendix A to this Annex. </w:t>
            </w:r>
          </w:p>
          <w:p w14:paraId="11925658" w14:textId="77777777" w:rsidR="00E74456" w:rsidRPr="00D447D4" w:rsidRDefault="00E74456" w:rsidP="00442DBA">
            <w:pPr>
              <w:rPr>
                <w:rFonts w:cstheme="minorHAnsi"/>
              </w:rPr>
            </w:pPr>
          </w:p>
        </w:tc>
        <w:tc>
          <w:tcPr>
            <w:tcW w:w="2551" w:type="dxa"/>
          </w:tcPr>
          <w:p w14:paraId="46AA4A0B" w14:textId="77777777" w:rsidR="00BF2478" w:rsidRPr="00D447D4" w:rsidRDefault="00BF2478" w:rsidP="00BF2478">
            <w:pPr>
              <w:rPr>
                <w:rFonts w:cstheme="minorHAnsi"/>
              </w:rPr>
            </w:pPr>
            <w:r w:rsidRPr="00D447D4">
              <w:rPr>
                <w:rFonts w:cstheme="minorHAnsi"/>
              </w:rPr>
              <w:t>Report carried out and signed by the design team outlining the adaptation measures implemented in response to the CRVA report.</w:t>
            </w:r>
          </w:p>
          <w:p w14:paraId="11A89347" w14:textId="77777777" w:rsidR="00E74456" w:rsidRPr="00D447D4" w:rsidRDefault="00E74456" w:rsidP="00442DBA">
            <w:pPr>
              <w:rPr>
                <w:rFonts w:cstheme="minorHAnsi"/>
              </w:rPr>
            </w:pPr>
          </w:p>
        </w:tc>
        <w:tc>
          <w:tcPr>
            <w:tcW w:w="6662" w:type="dxa"/>
          </w:tcPr>
          <w:p w14:paraId="49B84976" w14:textId="7DE6A6F7" w:rsidR="00BF2478" w:rsidRPr="00D447D4" w:rsidRDefault="00BF2478" w:rsidP="00BF2478">
            <w:pPr>
              <w:rPr>
                <w:rFonts w:cstheme="minorHAnsi"/>
              </w:rPr>
            </w:pPr>
            <w:r w:rsidRPr="00D447D4">
              <w:rPr>
                <w:rFonts w:cstheme="minorHAnsi"/>
              </w:rPr>
              <w:t>Carry out a CRVA report in line with Chapter 3 of the following document</w:t>
            </w:r>
            <w:r w:rsidR="00BC1237">
              <w:rPr>
                <w:rFonts w:cstheme="minorHAnsi"/>
              </w:rPr>
              <w:t>:</w:t>
            </w:r>
          </w:p>
          <w:p w14:paraId="3DE71F51" w14:textId="77777777" w:rsidR="00BF2478" w:rsidRPr="00D447D4" w:rsidRDefault="00BF2478" w:rsidP="00BF2478">
            <w:pPr>
              <w:rPr>
                <w:rFonts w:cstheme="minorHAnsi"/>
              </w:rPr>
            </w:pPr>
          </w:p>
          <w:p w14:paraId="36071BC0" w14:textId="0A9401D6" w:rsidR="00E74456" w:rsidRPr="00D447D4" w:rsidRDefault="00BF2478" w:rsidP="00200944">
            <w:pPr>
              <w:rPr>
                <w:rFonts w:cstheme="minorHAnsi"/>
              </w:rPr>
            </w:pPr>
            <w:r w:rsidRPr="00AC144C">
              <w:rPr>
                <w:rFonts w:cstheme="minorHAnsi"/>
              </w:rPr>
              <w:t>European Commission, Directorate-General for Climate Action, EU-level technical guidance on adapting buildings to climate change, Publications Office of the European Union, 2023, </w:t>
            </w:r>
            <w:hyperlink r:id="rId17" w:tgtFrame="_blank" w:history="1">
              <w:r w:rsidRPr="00AC144C">
                <w:t>https://data.europa.eu/doi/10.2834/558395</w:t>
              </w:r>
            </w:hyperlink>
          </w:p>
        </w:tc>
        <w:tc>
          <w:tcPr>
            <w:tcW w:w="1985" w:type="dxa"/>
          </w:tcPr>
          <w:p w14:paraId="49C06DEA" w14:textId="7A2A3D89" w:rsidR="00E74456" w:rsidRPr="00D447D4" w:rsidRDefault="00E74456" w:rsidP="00442DBA">
            <w:pPr>
              <w:rPr>
                <w:rFonts w:cstheme="minorHAnsi"/>
              </w:rPr>
            </w:pPr>
          </w:p>
        </w:tc>
      </w:tr>
    </w:tbl>
    <w:p w14:paraId="1111FFF1" w14:textId="0F0CB3BD" w:rsidR="00910123" w:rsidRDefault="00D447D4" w:rsidP="00442DBA">
      <w:pPr>
        <w:rPr>
          <w:rFonts w:cstheme="minorHAnsi"/>
          <w:b/>
          <w:bCs/>
          <w:sz w:val="28"/>
          <w:szCs w:val="28"/>
          <w:u w:val="single"/>
        </w:rPr>
      </w:pPr>
      <w:r w:rsidRPr="00D447D4">
        <w:rPr>
          <w:rFonts w:cstheme="minorHAnsi"/>
          <w:b/>
          <w:bCs/>
          <w:sz w:val="28"/>
          <w:szCs w:val="28"/>
          <w:u w:val="single"/>
        </w:rPr>
        <w:lastRenderedPageBreak/>
        <w:t>Do No Significant Harm (‘DNSH’)</w:t>
      </w:r>
      <w:r>
        <w:rPr>
          <w:rFonts w:cstheme="minorHAnsi"/>
          <w:b/>
          <w:bCs/>
          <w:sz w:val="28"/>
          <w:szCs w:val="28"/>
          <w:u w:val="single"/>
        </w:rPr>
        <w:t xml:space="preserve"> - </w:t>
      </w:r>
      <w:r w:rsidR="006474FF" w:rsidRPr="00D447D4">
        <w:rPr>
          <w:rFonts w:cstheme="minorHAnsi"/>
          <w:b/>
          <w:bCs/>
          <w:sz w:val="28"/>
          <w:szCs w:val="28"/>
          <w:u w:val="single"/>
        </w:rPr>
        <w:t>Sustainable Use and Protection of Water and Marine Resources</w:t>
      </w:r>
    </w:p>
    <w:p w14:paraId="036F1D7A" w14:textId="73F8080D" w:rsidR="00DA6612" w:rsidRPr="004D1AA9" w:rsidRDefault="00DA6612" w:rsidP="00442DBA">
      <w:pPr>
        <w:rPr>
          <w:b/>
          <w:bCs/>
          <w:sz w:val="23"/>
          <w:szCs w:val="23"/>
        </w:rPr>
      </w:pPr>
      <w:r w:rsidRPr="00003679">
        <w:rPr>
          <w:b/>
          <w:bCs/>
          <w:sz w:val="23"/>
          <w:szCs w:val="23"/>
        </w:rPr>
        <w:t>7.1. Construction of new buildings</w:t>
      </w:r>
    </w:p>
    <w:tbl>
      <w:tblPr>
        <w:tblStyle w:val="TableGrid"/>
        <w:tblW w:w="13948" w:type="dxa"/>
        <w:tblLayout w:type="fixed"/>
        <w:tblLook w:val="04A0" w:firstRow="1" w:lastRow="0" w:firstColumn="1" w:lastColumn="0" w:noHBand="0" w:noVBand="1"/>
      </w:tblPr>
      <w:tblGrid>
        <w:gridCol w:w="5299"/>
        <w:gridCol w:w="3627"/>
        <w:gridCol w:w="2976"/>
        <w:gridCol w:w="2046"/>
      </w:tblGrid>
      <w:tr w:rsidR="00BF2478" w:rsidRPr="00D447D4" w14:paraId="3672C08F" w14:textId="77777777" w:rsidTr="00C87776">
        <w:tc>
          <w:tcPr>
            <w:tcW w:w="5299" w:type="dxa"/>
          </w:tcPr>
          <w:p w14:paraId="723A5500" w14:textId="5451546A" w:rsidR="00BF2478" w:rsidRPr="00D447D4" w:rsidRDefault="00BF2478" w:rsidP="00BF2478">
            <w:pPr>
              <w:rPr>
                <w:rFonts w:cstheme="minorHAnsi"/>
              </w:rPr>
            </w:pPr>
            <w:r w:rsidRPr="00D447D4">
              <w:rPr>
                <w:rFonts w:cstheme="minorHAnsi"/>
                <w:b/>
                <w:bCs/>
              </w:rPr>
              <w:t>Wording from EU Taxonomy</w:t>
            </w:r>
          </w:p>
        </w:tc>
        <w:tc>
          <w:tcPr>
            <w:tcW w:w="3627" w:type="dxa"/>
          </w:tcPr>
          <w:p w14:paraId="42DBDD28" w14:textId="260348F8" w:rsidR="00BF2478" w:rsidRPr="00D447D4" w:rsidRDefault="00BF2478" w:rsidP="00BF2478">
            <w:pPr>
              <w:rPr>
                <w:rFonts w:cstheme="minorHAnsi"/>
              </w:rPr>
            </w:pPr>
            <w:r w:rsidRPr="00D447D4">
              <w:rPr>
                <w:rFonts w:cstheme="minorHAnsi"/>
                <w:b/>
                <w:bCs/>
              </w:rPr>
              <w:t>Interpretation</w:t>
            </w:r>
          </w:p>
        </w:tc>
        <w:tc>
          <w:tcPr>
            <w:tcW w:w="2976" w:type="dxa"/>
          </w:tcPr>
          <w:p w14:paraId="3B864DB4" w14:textId="60FA3600" w:rsidR="00BF2478" w:rsidRPr="00D447D4" w:rsidRDefault="00BF2478" w:rsidP="00BF2478">
            <w:pPr>
              <w:rPr>
                <w:rFonts w:cstheme="minorHAnsi"/>
                <w:b/>
                <w:bCs/>
              </w:rPr>
            </w:pPr>
            <w:r w:rsidRPr="00D447D4">
              <w:rPr>
                <w:rFonts w:cstheme="minorHAnsi"/>
                <w:b/>
                <w:bCs/>
              </w:rPr>
              <w:t>Suggested Evidence</w:t>
            </w:r>
          </w:p>
        </w:tc>
        <w:tc>
          <w:tcPr>
            <w:tcW w:w="2046" w:type="dxa"/>
          </w:tcPr>
          <w:p w14:paraId="07C020A0" w14:textId="02D59CF3" w:rsidR="00BF2478" w:rsidRPr="00D447D4" w:rsidRDefault="00BF2478" w:rsidP="00BF2478">
            <w:pPr>
              <w:rPr>
                <w:rFonts w:cstheme="minorHAnsi"/>
              </w:rPr>
            </w:pPr>
            <w:r w:rsidRPr="00D447D4">
              <w:rPr>
                <w:rFonts w:cstheme="minorHAnsi"/>
                <w:b/>
                <w:bCs/>
              </w:rPr>
              <w:t>Please add any comments here</w:t>
            </w:r>
          </w:p>
        </w:tc>
      </w:tr>
      <w:tr w:rsidR="001A716A" w:rsidRPr="00D447D4" w14:paraId="247A3F77" w14:textId="5D488773" w:rsidTr="00C87776">
        <w:tc>
          <w:tcPr>
            <w:tcW w:w="5299" w:type="dxa"/>
          </w:tcPr>
          <w:p w14:paraId="308EA2F2" w14:textId="4A5A29B1" w:rsidR="001A716A" w:rsidRPr="00D447D4" w:rsidRDefault="001A716A" w:rsidP="00442DBA">
            <w:pPr>
              <w:rPr>
                <w:rFonts w:cstheme="minorHAnsi"/>
              </w:rPr>
            </w:pPr>
            <w:r w:rsidRPr="00D447D4">
              <w:rPr>
                <w:rFonts w:cstheme="minorHAnsi"/>
              </w:rPr>
              <w:t xml:space="preserve">Where installed, except for installations in residential building units, the specified water use for the following water appliances are attested by product datasheets, a building certification or an existing product label in the Union, in accordance with the technical specifications laid down in Appendix E to this </w:t>
            </w:r>
            <w:hyperlink r:id="rId18" w:history="1">
              <w:r w:rsidRPr="00274C76">
                <w:rPr>
                  <w:rStyle w:val="Hyperlink"/>
                  <w:rFonts w:cstheme="minorHAnsi"/>
                </w:rPr>
                <w:t>Annex:</w:t>
              </w:r>
            </w:hyperlink>
            <w:r w:rsidRPr="00D447D4">
              <w:rPr>
                <w:rFonts w:cstheme="minorHAnsi"/>
              </w:rPr>
              <w:t xml:space="preserve"> </w:t>
            </w:r>
          </w:p>
          <w:p w14:paraId="6B0DE8FD" w14:textId="77777777" w:rsidR="001A716A" w:rsidRPr="00D447D4" w:rsidRDefault="001A716A" w:rsidP="00442DBA">
            <w:pPr>
              <w:rPr>
                <w:rFonts w:cstheme="minorHAnsi"/>
              </w:rPr>
            </w:pPr>
            <w:r w:rsidRPr="00D447D4">
              <w:rPr>
                <w:rFonts w:cstheme="minorHAnsi"/>
              </w:rPr>
              <w:t xml:space="preserve">(a) wash hand basin taps and kitchen taps have a maximum water flow of 6 litres/min; </w:t>
            </w:r>
          </w:p>
          <w:p w14:paraId="0FB03244" w14:textId="77777777" w:rsidR="001A716A" w:rsidRPr="00D447D4" w:rsidRDefault="001A716A" w:rsidP="00442DBA">
            <w:pPr>
              <w:rPr>
                <w:rFonts w:cstheme="minorHAnsi"/>
              </w:rPr>
            </w:pPr>
            <w:r w:rsidRPr="00D447D4">
              <w:rPr>
                <w:rFonts w:cstheme="minorHAnsi"/>
              </w:rPr>
              <w:t xml:space="preserve">(b) showers have a maximum water flow of 8 litres/min; </w:t>
            </w:r>
          </w:p>
          <w:p w14:paraId="75851405" w14:textId="77777777" w:rsidR="001A716A" w:rsidRPr="00D447D4" w:rsidRDefault="001A716A" w:rsidP="00442DBA">
            <w:pPr>
              <w:rPr>
                <w:rFonts w:cstheme="minorHAnsi"/>
              </w:rPr>
            </w:pPr>
            <w:r w:rsidRPr="00D447D4">
              <w:rPr>
                <w:rFonts w:cstheme="minorHAnsi"/>
              </w:rPr>
              <w:t xml:space="preserve">(c) WCs, including suites, bowls and flushing cisterns, have a full flush volume of a maximum of 6 litres and a maximum average flush volume of 3,5 litres; </w:t>
            </w:r>
          </w:p>
          <w:p w14:paraId="466E6EEB" w14:textId="77777777" w:rsidR="001A716A" w:rsidRPr="00D447D4" w:rsidRDefault="001A716A" w:rsidP="00442DBA">
            <w:pPr>
              <w:rPr>
                <w:rFonts w:cstheme="minorHAnsi"/>
              </w:rPr>
            </w:pPr>
            <w:r w:rsidRPr="00D447D4">
              <w:rPr>
                <w:rFonts w:cstheme="minorHAnsi"/>
              </w:rPr>
              <w:t xml:space="preserve">(d) urinals use a maximum of 2 litres/bowl/hour. Flushing urinals have a maximum full flush volume of 1 litre. </w:t>
            </w:r>
          </w:p>
          <w:p w14:paraId="064E7986" w14:textId="18A2AA93" w:rsidR="001A716A" w:rsidRPr="00D447D4" w:rsidRDefault="001A716A" w:rsidP="00442DBA">
            <w:pPr>
              <w:rPr>
                <w:rFonts w:cstheme="minorHAnsi"/>
              </w:rPr>
            </w:pPr>
          </w:p>
          <w:p w14:paraId="3CC7E821" w14:textId="559B4B8F" w:rsidR="001A716A" w:rsidRPr="00D447D4" w:rsidRDefault="001A716A" w:rsidP="00442DBA">
            <w:pPr>
              <w:rPr>
                <w:rFonts w:cstheme="minorHAnsi"/>
              </w:rPr>
            </w:pPr>
          </w:p>
        </w:tc>
        <w:tc>
          <w:tcPr>
            <w:tcW w:w="3627" w:type="dxa"/>
          </w:tcPr>
          <w:p w14:paraId="3B994315" w14:textId="1A2FFA75" w:rsidR="001A716A" w:rsidRPr="00D447D4" w:rsidRDefault="001A716A" w:rsidP="00442DBA">
            <w:pPr>
              <w:rPr>
                <w:rFonts w:cstheme="minorHAnsi"/>
              </w:rPr>
            </w:pPr>
            <w:r w:rsidRPr="00D447D4">
              <w:rPr>
                <w:rFonts w:cstheme="minorHAnsi"/>
              </w:rPr>
              <w:t xml:space="preserve">To be applied to all buildings. </w:t>
            </w:r>
          </w:p>
          <w:p w14:paraId="17A8C8FF" w14:textId="77777777" w:rsidR="00BF2478" w:rsidRPr="00D447D4" w:rsidRDefault="00BF2478" w:rsidP="00442DBA">
            <w:pPr>
              <w:rPr>
                <w:rFonts w:cstheme="minorHAnsi"/>
              </w:rPr>
            </w:pPr>
          </w:p>
          <w:p w14:paraId="25E03D5A" w14:textId="13B364DE" w:rsidR="002D6473" w:rsidRDefault="00BF2478" w:rsidP="00442DBA">
            <w:pPr>
              <w:rPr>
                <w:rFonts w:cstheme="minorHAnsi"/>
              </w:rPr>
            </w:pPr>
            <w:r w:rsidRPr="00D447D4">
              <w:rPr>
                <w:rFonts w:cstheme="minorHAnsi"/>
              </w:rPr>
              <w:t xml:space="preserve">Exclusion of residential buildings was clarified </w:t>
            </w:r>
          </w:p>
          <w:p w14:paraId="269E5B92" w14:textId="4EC5C214" w:rsidR="002D6473" w:rsidRPr="00D447D4" w:rsidRDefault="002D6473" w:rsidP="002D6473">
            <w:pPr>
              <w:rPr>
                <w:rFonts w:cstheme="minorHAnsi"/>
              </w:rPr>
            </w:pPr>
            <w:r w:rsidRPr="00D447D4">
              <w:rPr>
                <w:rFonts w:cstheme="minorHAnsi"/>
              </w:rPr>
              <w:t>Q12</w:t>
            </w:r>
            <w:r>
              <w:rPr>
                <w:rFonts w:cstheme="minorHAnsi"/>
              </w:rPr>
              <w:t>2</w:t>
            </w:r>
            <w:r w:rsidRPr="00D447D4">
              <w:rPr>
                <w:rFonts w:cstheme="minorHAnsi"/>
              </w:rPr>
              <w:t xml:space="preserve"> (P</w:t>
            </w:r>
            <w:r>
              <w:rPr>
                <w:rFonts w:cstheme="minorHAnsi"/>
              </w:rPr>
              <w:t>age</w:t>
            </w:r>
            <w:r w:rsidRPr="00D447D4">
              <w:rPr>
                <w:rFonts w:cstheme="minorHAnsi"/>
              </w:rPr>
              <w:t xml:space="preserve"> 5</w:t>
            </w:r>
            <w:r>
              <w:rPr>
                <w:rFonts w:cstheme="minorHAnsi"/>
              </w:rPr>
              <w:t>3</w:t>
            </w:r>
            <w:r w:rsidRPr="00D447D4">
              <w:rPr>
                <w:rFonts w:cstheme="minorHAnsi"/>
              </w:rPr>
              <w:t xml:space="preserve">) in the following document </w:t>
            </w:r>
            <w:hyperlink r:id="rId19" w:history="1">
              <w:r w:rsidRPr="00D447D4">
                <w:rPr>
                  <w:rStyle w:val="Hyperlink"/>
                  <w:rFonts w:cstheme="minorHAnsi"/>
                </w:rPr>
                <w:t>https://ec.europa.eu/finance/docs/law/221219-draft-commission-notice-eu-taxonomy-climate.pdf</w:t>
              </w:r>
            </w:hyperlink>
          </w:p>
          <w:p w14:paraId="76C062EE" w14:textId="5291290A" w:rsidR="00BF2478" w:rsidRPr="00D447D4" w:rsidRDefault="00BF2478" w:rsidP="00442DBA">
            <w:pPr>
              <w:rPr>
                <w:rFonts w:cstheme="minorHAnsi"/>
              </w:rPr>
            </w:pPr>
            <w:r w:rsidRPr="00D447D4">
              <w:rPr>
                <w:rFonts w:cstheme="minorHAnsi"/>
              </w:rPr>
              <w:t xml:space="preserve"> </w:t>
            </w:r>
          </w:p>
          <w:p w14:paraId="01AF5DD1" w14:textId="77777777" w:rsidR="001A716A" w:rsidRPr="00D447D4" w:rsidRDefault="001A716A" w:rsidP="00442DBA">
            <w:pPr>
              <w:rPr>
                <w:rFonts w:cstheme="minorHAnsi"/>
              </w:rPr>
            </w:pPr>
          </w:p>
          <w:p w14:paraId="5C2106B7" w14:textId="5966D1F3" w:rsidR="001A716A" w:rsidRPr="00D447D4" w:rsidRDefault="001A716A" w:rsidP="00442DBA">
            <w:pPr>
              <w:rPr>
                <w:rFonts w:cstheme="minorHAnsi"/>
              </w:rPr>
            </w:pPr>
          </w:p>
        </w:tc>
        <w:tc>
          <w:tcPr>
            <w:tcW w:w="2976" w:type="dxa"/>
          </w:tcPr>
          <w:p w14:paraId="7274A8BF" w14:textId="780D4131" w:rsidR="001A716A" w:rsidRPr="00D447D4" w:rsidRDefault="001A716A" w:rsidP="00442DBA">
            <w:pPr>
              <w:rPr>
                <w:rFonts w:cstheme="minorHAnsi"/>
              </w:rPr>
            </w:pPr>
            <w:r w:rsidRPr="00D447D4">
              <w:rPr>
                <w:rFonts w:cstheme="minorHAnsi"/>
              </w:rPr>
              <w:t xml:space="preserve">As Built </w:t>
            </w:r>
          </w:p>
          <w:p w14:paraId="5B4BE4B3" w14:textId="0020279B" w:rsidR="001A716A" w:rsidRPr="00D447D4" w:rsidRDefault="001A716A" w:rsidP="00442DBA">
            <w:pPr>
              <w:rPr>
                <w:rFonts w:cstheme="minorHAnsi"/>
              </w:rPr>
            </w:pPr>
            <w:r w:rsidRPr="00D447D4">
              <w:rPr>
                <w:rFonts w:cstheme="minorHAnsi"/>
              </w:rPr>
              <w:t>Sanitary schedule and technical specification sheets.</w:t>
            </w:r>
          </w:p>
          <w:p w14:paraId="6C9C1B68" w14:textId="3BD4442B" w:rsidR="001A716A" w:rsidRPr="00D447D4" w:rsidRDefault="001A716A" w:rsidP="00442DBA">
            <w:pPr>
              <w:rPr>
                <w:rFonts w:cstheme="minorHAnsi"/>
              </w:rPr>
            </w:pPr>
          </w:p>
          <w:p w14:paraId="384A63AF" w14:textId="6313EE35" w:rsidR="001A716A" w:rsidRPr="00D447D4" w:rsidRDefault="001A716A" w:rsidP="00442DBA">
            <w:pPr>
              <w:rPr>
                <w:rFonts w:cstheme="minorHAnsi"/>
              </w:rPr>
            </w:pPr>
            <w:r w:rsidRPr="00D447D4">
              <w:rPr>
                <w:rFonts w:cstheme="minorHAnsi"/>
              </w:rPr>
              <w:t xml:space="preserve">Confirmation of installation in writing from contractor </w:t>
            </w:r>
          </w:p>
        </w:tc>
        <w:tc>
          <w:tcPr>
            <w:tcW w:w="2046" w:type="dxa"/>
          </w:tcPr>
          <w:p w14:paraId="7A0B7451" w14:textId="4F338174" w:rsidR="001A716A" w:rsidRPr="00D447D4" w:rsidRDefault="001A716A" w:rsidP="00442DBA">
            <w:pPr>
              <w:rPr>
                <w:rFonts w:cstheme="minorHAnsi"/>
              </w:rPr>
            </w:pPr>
          </w:p>
        </w:tc>
      </w:tr>
      <w:tr w:rsidR="001A716A" w:rsidRPr="00D447D4" w14:paraId="2BB788CA" w14:textId="77777777" w:rsidTr="00C87776">
        <w:tc>
          <w:tcPr>
            <w:tcW w:w="5299" w:type="dxa"/>
          </w:tcPr>
          <w:p w14:paraId="252B57B5" w14:textId="3B144FEF" w:rsidR="001A716A" w:rsidRPr="00D447D4" w:rsidRDefault="001A716A" w:rsidP="00442DBA">
            <w:pPr>
              <w:rPr>
                <w:rFonts w:cstheme="minorHAnsi"/>
              </w:rPr>
            </w:pPr>
            <w:r w:rsidRPr="00D447D4">
              <w:rPr>
                <w:rFonts w:cstheme="minorHAnsi"/>
              </w:rPr>
              <w:t xml:space="preserve">To avoid impact from the construction site, the activity complies with the criteria set out in </w:t>
            </w:r>
            <w:hyperlink r:id="rId20" w:history="1">
              <w:r w:rsidRPr="00274C76">
                <w:rPr>
                  <w:rStyle w:val="Hyperlink"/>
                  <w:rFonts w:cstheme="minorHAnsi"/>
                </w:rPr>
                <w:t>Appendix B</w:t>
              </w:r>
            </w:hyperlink>
            <w:r w:rsidRPr="00D447D4">
              <w:rPr>
                <w:rFonts w:cstheme="minorHAnsi"/>
              </w:rPr>
              <w:t xml:space="preserve"> to this Annex. </w:t>
            </w:r>
          </w:p>
          <w:p w14:paraId="5C2045AF" w14:textId="5D1E33D9" w:rsidR="001A716A" w:rsidRPr="00D447D4" w:rsidRDefault="001A716A" w:rsidP="00442DBA">
            <w:pPr>
              <w:rPr>
                <w:rFonts w:cstheme="minorHAnsi"/>
              </w:rPr>
            </w:pPr>
          </w:p>
          <w:p w14:paraId="215759DE" w14:textId="77777777" w:rsidR="001A716A" w:rsidRPr="00D447D4" w:rsidRDefault="001A716A" w:rsidP="00442DBA">
            <w:pPr>
              <w:rPr>
                <w:rFonts w:cstheme="minorHAnsi"/>
                <w:b/>
                <w:bCs/>
              </w:rPr>
            </w:pPr>
            <w:r w:rsidRPr="00D447D4">
              <w:rPr>
                <w:rFonts w:cstheme="minorHAnsi"/>
                <w:b/>
                <w:bCs/>
              </w:rPr>
              <w:t xml:space="preserve">APPENDIX B: GENERIC CRITERIA FOR DNSH TO SUSTAINABLE USE AND PROTECTION OF WATER AND MARINE RESOURCES </w:t>
            </w:r>
          </w:p>
          <w:p w14:paraId="2F1F566B" w14:textId="6433FA0E" w:rsidR="001A716A" w:rsidRPr="00D447D4" w:rsidRDefault="001A716A" w:rsidP="00442DBA">
            <w:pPr>
              <w:rPr>
                <w:rFonts w:cstheme="minorHAnsi"/>
              </w:rPr>
            </w:pPr>
            <w:r w:rsidRPr="00D447D4">
              <w:rPr>
                <w:rFonts w:cstheme="minorHAnsi"/>
              </w:rPr>
              <w:t xml:space="preserve">Environmental degradation risks related to preserving water quality and avoiding water stress are identified and addressed with the aim of achieving good water </w:t>
            </w:r>
            <w:r w:rsidRPr="00D447D4">
              <w:rPr>
                <w:rFonts w:cstheme="minorHAnsi"/>
              </w:rPr>
              <w:lastRenderedPageBreak/>
              <w:t xml:space="preserve">status and good ecological potential as defined in Article 2, points (22) and (23), of Regulation (EU) 2020/852, in accordance with Directive 2000/60/EC of the European Parliament and of the Council and a </w:t>
            </w:r>
            <w:r w:rsidRPr="00CD1A26">
              <w:rPr>
                <w:rFonts w:cstheme="minorHAnsi"/>
              </w:rPr>
              <w:t>water use and protection management plan, developed thereunder for the potentially affected water body or bodies, in consultation with relevant stakeholders.</w:t>
            </w:r>
            <w:r w:rsidRPr="00D447D4">
              <w:rPr>
                <w:rFonts w:cstheme="minorHAnsi"/>
              </w:rPr>
              <w:t xml:space="preserve"> </w:t>
            </w:r>
          </w:p>
          <w:p w14:paraId="6AB7ED89" w14:textId="7D84B58D" w:rsidR="001A716A" w:rsidRPr="00D447D4" w:rsidRDefault="001A716A" w:rsidP="00442DBA">
            <w:pPr>
              <w:rPr>
                <w:rFonts w:cstheme="minorHAnsi"/>
              </w:rPr>
            </w:pPr>
            <w:r w:rsidRPr="00D447D4">
              <w:rPr>
                <w:rFonts w:cstheme="minorHAnsi"/>
              </w:rPr>
              <w:t>Where an Environmental Impact Assessment is carried out in accordance with Directive 2011/92/EU of the European Parliament and of the Council and includes an assessment of the impact on water in accordance with Directive 2000/60/EC, no additional assessment of impact on water is required, provided the risks identified have been addressed.</w:t>
            </w:r>
          </w:p>
          <w:p w14:paraId="00E16B69" w14:textId="77777777" w:rsidR="001A716A" w:rsidRPr="00D447D4" w:rsidRDefault="001A716A" w:rsidP="00442DBA">
            <w:pPr>
              <w:rPr>
                <w:rFonts w:cstheme="minorHAnsi"/>
              </w:rPr>
            </w:pPr>
          </w:p>
        </w:tc>
        <w:tc>
          <w:tcPr>
            <w:tcW w:w="3627" w:type="dxa"/>
          </w:tcPr>
          <w:p w14:paraId="730D3BFE" w14:textId="4DA303D7" w:rsidR="001A716A" w:rsidRPr="00D447D4" w:rsidRDefault="001A716A" w:rsidP="00442DBA">
            <w:pPr>
              <w:rPr>
                <w:rFonts w:cstheme="minorHAnsi"/>
              </w:rPr>
            </w:pPr>
            <w:r w:rsidRPr="00D447D4">
              <w:rPr>
                <w:rFonts w:cstheme="minorHAnsi"/>
              </w:rPr>
              <w:lastRenderedPageBreak/>
              <w:t>Use Current LEED methodology</w:t>
            </w:r>
          </w:p>
          <w:p w14:paraId="479DF22A" w14:textId="17E2D44F" w:rsidR="001A716A" w:rsidRPr="00D447D4" w:rsidRDefault="001A716A" w:rsidP="00442DBA">
            <w:pPr>
              <w:rPr>
                <w:rFonts w:cstheme="minorHAnsi"/>
              </w:rPr>
            </w:pPr>
          </w:p>
          <w:p w14:paraId="73F7A83F" w14:textId="642FEB10" w:rsidR="001A716A" w:rsidRPr="00D447D4" w:rsidRDefault="001A716A" w:rsidP="00442DBA">
            <w:pPr>
              <w:rPr>
                <w:rFonts w:cstheme="minorHAnsi"/>
              </w:rPr>
            </w:pPr>
            <w:r w:rsidRPr="00D447D4">
              <w:rPr>
                <w:rFonts w:cstheme="minorHAnsi"/>
              </w:rPr>
              <w:t xml:space="preserve">Create and implement an erosion and sedimentation control plan for all construction activities associated with the project. The plan must conform to the erosion and sedimentation requirements of the 2017 U.S. Environmental Protection Agency (EPA) Construction General Permit </w:t>
            </w:r>
            <w:r w:rsidRPr="00D447D4">
              <w:rPr>
                <w:rFonts w:cstheme="minorHAnsi"/>
              </w:rPr>
              <w:lastRenderedPageBreak/>
              <w:t xml:space="preserve">(CGP) or local equivalent, whichever is more stringent. </w:t>
            </w:r>
          </w:p>
          <w:p w14:paraId="2F778981" w14:textId="479266C3" w:rsidR="001A716A" w:rsidRPr="00D447D4" w:rsidRDefault="001A716A" w:rsidP="00442DBA">
            <w:pPr>
              <w:rPr>
                <w:rFonts w:cstheme="minorHAnsi"/>
              </w:rPr>
            </w:pPr>
          </w:p>
          <w:p w14:paraId="62E250F1" w14:textId="14E26E02" w:rsidR="001A716A" w:rsidRPr="00D447D4" w:rsidRDefault="001A716A" w:rsidP="00442DBA">
            <w:pPr>
              <w:rPr>
                <w:rFonts w:cstheme="minorHAnsi"/>
              </w:rPr>
            </w:pPr>
          </w:p>
        </w:tc>
        <w:tc>
          <w:tcPr>
            <w:tcW w:w="2976" w:type="dxa"/>
          </w:tcPr>
          <w:p w14:paraId="06255FC3" w14:textId="77777777" w:rsidR="00F01A4C" w:rsidRDefault="00F01A4C" w:rsidP="00442DBA">
            <w:pPr>
              <w:rPr>
                <w:rFonts w:cstheme="minorHAnsi"/>
              </w:rPr>
            </w:pPr>
            <w:r>
              <w:rPr>
                <w:rFonts w:cstheme="minorHAnsi"/>
              </w:rPr>
              <w:lastRenderedPageBreak/>
              <w:t xml:space="preserve">Report documenting methodologies to implement on site. </w:t>
            </w:r>
          </w:p>
          <w:p w14:paraId="00460C0A" w14:textId="77777777" w:rsidR="00F01A4C" w:rsidRDefault="00F01A4C" w:rsidP="00442DBA">
            <w:pPr>
              <w:rPr>
                <w:rFonts w:cstheme="minorHAnsi"/>
              </w:rPr>
            </w:pPr>
          </w:p>
          <w:p w14:paraId="3E82C2FC" w14:textId="62D77F93" w:rsidR="001A716A" w:rsidRPr="00D447D4" w:rsidRDefault="001A716A" w:rsidP="00442DBA">
            <w:pPr>
              <w:rPr>
                <w:rFonts w:cstheme="minorHAnsi"/>
              </w:rPr>
            </w:pPr>
            <w:r w:rsidRPr="00D447D4">
              <w:rPr>
                <w:rFonts w:cstheme="minorHAnsi"/>
              </w:rPr>
              <w:t xml:space="preserve">Monthly photographic evidence of implementation of measures. </w:t>
            </w:r>
          </w:p>
        </w:tc>
        <w:tc>
          <w:tcPr>
            <w:tcW w:w="2046" w:type="dxa"/>
          </w:tcPr>
          <w:p w14:paraId="1F48176E" w14:textId="05FA1A7B" w:rsidR="001A716A" w:rsidRPr="00D447D4" w:rsidRDefault="001A716A" w:rsidP="00442DBA">
            <w:pPr>
              <w:rPr>
                <w:rFonts w:cstheme="minorHAnsi"/>
              </w:rPr>
            </w:pPr>
          </w:p>
        </w:tc>
      </w:tr>
    </w:tbl>
    <w:p w14:paraId="71DB9206" w14:textId="7AA6A009" w:rsidR="00273694" w:rsidRDefault="00273694" w:rsidP="00442DBA">
      <w:pPr>
        <w:rPr>
          <w:rFonts w:cstheme="minorHAnsi"/>
        </w:rPr>
      </w:pPr>
    </w:p>
    <w:p w14:paraId="4748CAC4" w14:textId="77777777" w:rsidR="004D1677" w:rsidRPr="000B2BE4" w:rsidRDefault="004D1677" w:rsidP="004D1677">
      <w:pPr>
        <w:rPr>
          <w:b/>
          <w:bCs/>
          <w:sz w:val="23"/>
          <w:szCs w:val="23"/>
        </w:rPr>
      </w:pPr>
      <w:r>
        <w:rPr>
          <w:b/>
          <w:bCs/>
          <w:sz w:val="23"/>
          <w:szCs w:val="23"/>
        </w:rPr>
        <w:t>7.2. Renovation of existing buildings</w:t>
      </w:r>
    </w:p>
    <w:tbl>
      <w:tblPr>
        <w:tblStyle w:val="TableGrid"/>
        <w:tblW w:w="13948" w:type="dxa"/>
        <w:tblLayout w:type="fixed"/>
        <w:tblLook w:val="04A0" w:firstRow="1" w:lastRow="0" w:firstColumn="1" w:lastColumn="0" w:noHBand="0" w:noVBand="1"/>
      </w:tblPr>
      <w:tblGrid>
        <w:gridCol w:w="5299"/>
        <w:gridCol w:w="3627"/>
        <w:gridCol w:w="2976"/>
        <w:gridCol w:w="2046"/>
      </w:tblGrid>
      <w:tr w:rsidR="004D1677" w:rsidRPr="00D447D4" w14:paraId="702FB067" w14:textId="77777777" w:rsidTr="00C87776">
        <w:tc>
          <w:tcPr>
            <w:tcW w:w="5299" w:type="dxa"/>
          </w:tcPr>
          <w:p w14:paraId="4E978BC2" w14:textId="77777777" w:rsidR="004D1677" w:rsidRPr="00D447D4" w:rsidRDefault="004D1677" w:rsidP="000B2BE4">
            <w:pPr>
              <w:rPr>
                <w:rFonts w:cstheme="minorHAnsi"/>
              </w:rPr>
            </w:pPr>
            <w:r w:rsidRPr="00D447D4">
              <w:rPr>
                <w:rFonts w:cstheme="minorHAnsi"/>
                <w:b/>
                <w:bCs/>
              </w:rPr>
              <w:t>Wording from EU Taxonomy</w:t>
            </w:r>
          </w:p>
        </w:tc>
        <w:tc>
          <w:tcPr>
            <w:tcW w:w="3627" w:type="dxa"/>
          </w:tcPr>
          <w:p w14:paraId="26D9610D" w14:textId="77777777" w:rsidR="004D1677" w:rsidRPr="00D447D4" w:rsidRDefault="004D1677" w:rsidP="000B2BE4">
            <w:pPr>
              <w:rPr>
                <w:rFonts w:cstheme="minorHAnsi"/>
              </w:rPr>
            </w:pPr>
            <w:r w:rsidRPr="00D447D4">
              <w:rPr>
                <w:rFonts w:cstheme="minorHAnsi"/>
                <w:b/>
                <w:bCs/>
              </w:rPr>
              <w:t>Interpretation</w:t>
            </w:r>
          </w:p>
        </w:tc>
        <w:tc>
          <w:tcPr>
            <w:tcW w:w="2976" w:type="dxa"/>
          </w:tcPr>
          <w:p w14:paraId="7C6D05D0" w14:textId="77777777" w:rsidR="004D1677" w:rsidRPr="00D447D4" w:rsidRDefault="004D1677" w:rsidP="000B2BE4">
            <w:pPr>
              <w:rPr>
                <w:rFonts w:cstheme="minorHAnsi"/>
                <w:b/>
                <w:bCs/>
              </w:rPr>
            </w:pPr>
            <w:r w:rsidRPr="00D447D4">
              <w:rPr>
                <w:rFonts w:cstheme="minorHAnsi"/>
                <w:b/>
                <w:bCs/>
              </w:rPr>
              <w:t>Suggested Evidence</w:t>
            </w:r>
          </w:p>
        </w:tc>
        <w:tc>
          <w:tcPr>
            <w:tcW w:w="2046" w:type="dxa"/>
          </w:tcPr>
          <w:p w14:paraId="7D84F172" w14:textId="77777777" w:rsidR="004D1677" w:rsidRPr="00D447D4" w:rsidRDefault="004D1677" w:rsidP="000B2BE4">
            <w:pPr>
              <w:rPr>
                <w:rFonts w:cstheme="minorHAnsi"/>
              </w:rPr>
            </w:pPr>
            <w:r w:rsidRPr="00D447D4">
              <w:rPr>
                <w:rFonts w:cstheme="minorHAnsi"/>
                <w:b/>
                <w:bCs/>
              </w:rPr>
              <w:t>Please add any comments here</w:t>
            </w:r>
          </w:p>
        </w:tc>
      </w:tr>
      <w:tr w:rsidR="004D1677" w:rsidRPr="00D447D4" w14:paraId="450BE131" w14:textId="77777777" w:rsidTr="00C87776">
        <w:tc>
          <w:tcPr>
            <w:tcW w:w="5299" w:type="dxa"/>
          </w:tcPr>
          <w:p w14:paraId="708F4159" w14:textId="77777777" w:rsidR="004D1677" w:rsidRPr="00D447D4" w:rsidRDefault="004D1677" w:rsidP="000B2BE4">
            <w:pPr>
              <w:rPr>
                <w:rFonts w:cstheme="minorHAnsi"/>
              </w:rPr>
            </w:pPr>
            <w:r w:rsidRPr="00D447D4">
              <w:rPr>
                <w:rFonts w:cstheme="minorHAnsi"/>
              </w:rPr>
              <w:t xml:space="preserve">Where installed, except for installations in residential building units, the specified water use for the following water appliances are attested by product datasheets, a building certification or an existing product label in the Union, in accordance with the technical specifications laid down in Appendix E to this </w:t>
            </w:r>
            <w:hyperlink r:id="rId21" w:history="1">
              <w:r w:rsidRPr="00274C76">
                <w:rPr>
                  <w:rStyle w:val="Hyperlink"/>
                  <w:rFonts w:cstheme="minorHAnsi"/>
                </w:rPr>
                <w:t>Annex:</w:t>
              </w:r>
            </w:hyperlink>
            <w:r w:rsidRPr="00D447D4">
              <w:rPr>
                <w:rFonts w:cstheme="minorHAnsi"/>
              </w:rPr>
              <w:t xml:space="preserve"> </w:t>
            </w:r>
          </w:p>
          <w:p w14:paraId="42CADCC2" w14:textId="77777777" w:rsidR="004D1677" w:rsidRPr="00D447D4" w:rsidRDefault="004D1677" w:rsidP="000B2BE4">
            <w:pPr>
              <w:rPr>
                <w:rFonts w:cstheme="minorHAnsi"/>
              </w:rPr>
            </w:pPr>
            <w:r w:rsidRPr="00D447D4">
              <w:rPr>
                <w:rFonts w:cstheme="minorHAnsi"/>
              </w:rPr>
              <w:t xml:space="preserve">(a) wash hand basin taps and kitchen taps have a maximum water flow of 6 litres/min; </w:t>
            </w:r>
          </w:p>
          <w:p w14:paraId="7B83C7D4" w14:textId="77777777" w:rsidR="004D1677" w:rsidRPr="00D447D4" w:rsidRDefault="004D1677" w:rsidP="000B2BE4">
            <w:pPr>
              <w:rPr>
                <w:rFonts w:cstheme="minorHAnsi"/>
              </w:rPr>
            </w:pPr>
            <w:r w:rsidRPr="00D447D4">
              <w:rPr>
                <w:rFonts w:cstheme="minorHAnsi"/>
              </w:rPr>
              <w:t xml:space="preserve">(b) showers have a maximum water flow of 8 litres/min; </w:t>
            </w:r>
          </w:p>
          <w:p w14:paraId="0996098E" w14:textId="77777777" w:rsidR="004D1677" w:rsidRPr="00D447D4" w:rsidRDefault="004D1677" w:rsidP="000B2BE4">
            <w:pPr>
              <w:rPr>
                <w:rFonts w:cstheme="minorHAnsi"/>
              </w:rPr>
            </w:pPr>
            <w:r w:rsidRPr="00D447D4">
              <w:rPr>
                <w:rFonts w:cstheme="minorHAnsi"/>
              </w:rPr>
              <w:t xml:space="preserve">(c) WCs, including suites, bowls and flushing cisterns, have a full flush volume of a maximum of 6 litres and a maximum average flush volume of 3,5 litres; </w:t>
            </w:r>
          </w:p>
          <w:p w14:paraId="5BF931AD" w14:textId="77777777" w:rsidR="004D1677" w:rsidRPr="00D447D4" w:rsidRDefault="004D1677" w:rsidP="000B2BE4">
            <w:pPr>
              <w:rPr>
                <w:rFonts w:cstheme="minorHAnsi"/>
              </w:rPr>
            </w:pPr>
            <w:r w:rsidRPr="00D447D4">
              <w:rPr>
                <w:rFonts w:cstheme="minorHAnsi"/>
              </w:rPr>
              <w:lastRenderedPageBreak/>
              <w:t xml:space="preserve">(d) urinals use a maximum of 2 litres/bowl/hour. Flushing urinals have a maximum full flush volume of 1 litre. </w:t>
            </w:r>
          </w:p>
          <w:p w14:paraId="01F39052" w14:textId="77777777" w:rsidR="004D1677" w:rsidRPr="00D447D4" w:rsidRDefault="004D1677" w:rsidP="000B2BE4">
            <w:pPr>
              <w:rPr>
                <w:rFonts w:cstheme="minorHAnsi"/>
              </w:rPr>
            </w:pPr>
          </w:p>
          <w:p w14:paraId="77F43E6D" w14:textId="77777777" w:rsidR="004D1677" w:rsidRPr="00D447D4" w:rsidRDefault="004D1677" w:rsidP="000B2BE4">
            <w:pPr>
              <w:rPr>
                <w:rFonts w:cstheme="minorHAnsi"/>
              </w:rPr>
            </w:pPr>
          </w:p>
        </w:tc>
        <w:tc>
          <w:tcPr>
            <w:tcW w:w="3627" w:type="dxa"/>
          </w:tcPr>
          <w:p w14:paraId="700BD4FB" w14:textId="77777777" w:rsidR="004D1677" w:rsidRPr="00D447D4" w:rsidRDefault="004D1677" w:rsidP="000B2BE4">
            <w:pPr>
              <w:rPr>
                <w:rFonts w:cstheme="minorHAnsi"/>
              </w:rPr>
            </w:pPr>
            <w:r w:rsidRPr="00D447D4">
              <w:rPr>
                <w:rFonts w:cstheme="minorHAnsi"/>
              </w:rPr>
              <w:lastRenderedPageBreak/>
              <w:t xml:space="preserve">To be applied to all buildings. </w:t>
            </w:r>
          </w:p>
          <w:p w14:paraId="10F69BFF" w14:textId="77777777" w:rsidR="004D1677" w:rsidRPr="00D447D4" w:rsidRDefault="004D1677" w:rsidP="000B2BE4">
            <w:pPr>
              <w:rPr>
                <w:rFonts w:cstheme="minorHAnsi"/>
              </w:rPr>
            </w:pPr>
          </w:p>
          <w:p w14:paraId="5FCB2E05" w14:textId="77777777" w:rsidR="004D1677" w:rsidRDefault="004D1677" w:rsidP="000B2BE4">
            <w:pPr>
              <w:rPr>
                <w:rFonts w:cstheme="minorHAnsi"/>
              </w:rPr>
            </w:pPr>
            <w:r w:rsidRPr="00D447D4">
              <w:rPr>
                <w:rFonts w:cstheme="minorHAnsi"/>
              </w:rPr>
              <w:t xml:space="preserve">Exclusion of residential buildings was clarified </w:t>
            </w:r>
          </w:p>
          <w:p w14:paraId="10B1725A" w14:textId="77777777" w:rsidR="004D1677" w:rsidRPr="00D447D4" w:rsidRDefault="004D1677" w:rsidP="000B2BE4">
            <w:pPr>
              <w:rPr>
                <w:rFonts w:cstheme="minorHAnsi"/>
              </w:rPr>
            </w:pPr>
            <w:r w:rsidRPr="00D447D4">
              <w:rPr>
                <w:rFonts w:cstheme="minorHAnsi"/>
              </w:rPr>
              <w:t>Q12</w:t>
            </w:r>
            <w:r>
              <w:rPr>
                <w:rFonts w:cstheme="minorHAnsi"/>
              </w:rPr>
              <w:t>2</w:t>
            </w:r>
            <w:r w:rsidRPr="00D447D4">
              <w:rPr>
                <w:rFonts w:cstheme="minorHAnsi"/>
              </w:rPr>
              <w:t xml:space="preserve"> (P</w:t>
            </w:r>
            <w:r>
              <w:rPr>
                <w:rFonts w:cstheme="minorHAnsi"/>
              </w:rPr>
              <w:t>age</w:t>
            </w:r>
            <w:r w:rsidRPr="00D447D4">
              <w:rPr>
                <w:rFonts w:cstheme="minorHAnsi"/>
              </w:rPr>
              <w:t xml:space="preserve"> 5</w:t>
            </w:r>
            <w:r>
              <w:rPr>
                <w:rFonts w:cstheme="minorHAnsi"/>
              </w:rPr>
              <w:t>3</w:t>
            </w:r>
            <w:r w:rsidRPr="00D447D4">
              <w:rPr>
                <w:rFonts w:cstheme="minorHAnsi"/>
              </w:rPr>
              <w:t xml:space="preserve">) in the following document </w:t>
            </w:r>
            <w:hyperlink r:id="rId22" w:history="1">
              <w:r w:rsidRPr="00D447D4">
                <w:rPr>
                  <w:rStyle w:val="Hyperlink"/>
                  <w:rFonts w:cstheme="minorHAnsi"/>
                </w:rPr>
                <w:t>https://ec.europa.eu/finance/docs/law/221219-draft-commission-notice-eu-taxonomy-climate.pdf</w:t>
              </w:r>
            </w:hyperlink>
          </w:p>
          <w:p w14:paraId="027C95D4" w14:textId="77777777" w:rsidR="004D1677" w:rsidRPr="00D447D4" w:rsidRDefault="004D1677" w:rsidP="000B2BE4">
            <w:pPr>
              <w:rPr>
                <w:rFonts w:cstheme="minorHAnsi"/>
              </w:rPr>
            </w:pPr>
            <w:r w:rsidRPr="00D447D4">
              <w:rPr>
                <w:rFonts w:cstheme="minorHAnsi"/>
              </w:rPr>
              <w:t xml:space="preserve"> </w:t>
            </w:r>
          </w:p>
          <w:p w14:paraId="008CA329" w14:textId="77777777" w:rsidR="004D1677" w:rsidRPr="00D447D4" w:rsidRDefault="004D1677" w:rsidP="000B2BE4">
            <w:pPr>
              <w:rPr>
                <w:rFonts w:cstheme="minorHAnsi"/>
              </w:rPr>
            </w:pPr>
          </w:p>
          <w:p w14:paraId="2E5C17C4" w14:textId="77777777" w:rsidR="004D1677" w:rsidRPr="00D447D4" w:rsidRDefault="004D1677" w:rsidP="000B2BE4">
            <w:pPr>
              <w:rPr>
                <w:rFonts w:cstheme="minorHAnsi"/>
              </w:rPr>
            </w:pPr>
          </w:p>
        </w:tc>
        <w:tc>
          <w:tcPr>
            <w:tcW w:w="2976" w:type="dxa"/>
          </w:tcPr>
          <w:p w14:paraId="1E0889B3" w14:textId="77777777" w:rsidR="004D1677" w:rsidRPr="00D447D4" w:rsidRDefault="004D1677" w:rsidP="000B2BE4">
            <w:pPr>
              <w:rPr>
                <w:rFonts w:cstheme="minorHAnsi"/>
              </w:rPr>
            </w:pPr>
            <w:r w:rsidRPr="00D447D4">
              <w:rPr>
                <w:rFonts w:cstheme="minorHAnsi"/>
              </w:rPr>
              <w:t xml:space="preserve">As Built </w:t>
            </w:r>
          </w:p>
          <w:p w14:paraId="48975402" w14:textId="77777777" w:rsidR="004D1677" w:rsidRPr="00D447D4" w:rsidRDefault="004D1677" w:rsidP="000B2BE4">
            <w:pPr>
              <w:rPr>
                <w:rFonts w:cstheme="minorHAnsi"/>
              </w:rPr>
            </w:pPr>
            <w:r w:rsidRPr="00D447D4">
              <w:rPr>
                <w:rFonts w:cstheme="minorHAnsi"/>
              </w:rPr>
              <w:t>Sanitary schedule and technical specification sheets.</w:t>
            </w:r>
          </w:p>
          <w:p w14:paraId="707EA6DB" w14:textId="77777777" w:rsidR="004D1677" w:rsidRPr="00D447D4" w:rsidRDefault="004D1677" w:rsidP="000B2BE4">
            <w:pPr>
              <w:rPr>
                <w:rFonts w:cstheme="minorHAnsi"/>
              </w:rPr>
            </w:pPr>
          </w:p>
          <w:p w14:paraId="45D404B6" w14:textId="77777777" w:rsidR="004D1677" w:rsidRPr="00D447D4" w:rsidRDefault="004D1677" w:rsidP="000B2BE4">
            <w:pPr>
              <w:rPr>
                <w:rFonts w:cstheme="minorHAnsi"/>
              </w:rPr>
            </w:pPr>
            <w:r w:rsidRPr="00D447D4">
              <w:rPr>
                <w:rFonts w:cstheme="minorHAnsi"/>
              </w:rPr>
              <w:t xml:space="preserve">Confirmation of installation in writing from contractor </w:t>
            </w:r>
          </w:p>
        </w:tc>
        <w:tc>
          <w:tcPr>
            <w:tcW w:w="2046" w:type="dxa"/>
          </w:tcPr>
          <w:p w14:paraId="71C59C58" w14:textId="77777777" w:rsidR="004D1677" w:rsidRPr="00D447D4" w:rsidRDefault="004D1677" w:rsidP="000B2BE4">
            <w:pPr>
              <w:rPr>
                <w:rFonts w:cstheme="minorHAnsi"/>
              </w:rPr>
            </w:pPr>
          </w:p>
        </w:tc>
      </w:tr>
    </w:tbl>
    <w:p w14:paraId="4EA29D17" w14:textId="77777777" w:rsidR="004D1677" w:rsidRPr="00D447D4" w:rsidRDefault="004D1677" w:rsidP="00442DBA">
      <w:pPr>
        <w:rPr>
          <w:rFonts w:cstheme="minorHAnsi"/>
        </w:rPr>
      </w:pPr>
    </w:p>
    <w:p w14:paraId="3D758F42" w14:textId="5D19BC3A" w:rsidR="00910123" w:rsidRDefault="00D447D4" w:rsidP="00442DBA">
      <w:pPr>
        <w:rPr>
          <w:rFonts w:cstheme="minorHAnsi"/>
          <w:b/>
          <w:bCs/>
          <w:sz w:val="28"/>
          <w:szCs w:val="28"/>
          <w:u w:val="single"/>
        </w:rPr>
      </w:pPr>
      <w:r w:rsidRPr="00D447D4">
        <w:rPr>
          <w:rFonts w:cstheme="minorHAnsi"/>
          <w:b/>
          <w:bCs/>
          <w:sz w:val="28"/>
          <w:szCs w:val="28"/>
          <w:u w:val="single"/>
        </w:rPr>
        <w:t>Do No Significant Harm (‘DNSH’)</w:t>
      </w:r>
      <w:r>
        <w:rPr>
          <w:rFonts w:cstheme="minorHAnsi"/>
          <w:b/>
          <w:bCs/>
          <w:sz w:val="28"/>
          <w:szCs w:val="28"/>
          <w:u w:val="single"/>
        </w:rPr>
        <w:t xml:space="preserve"> - </w:t>
      </w:r>
      <w:r w:rsidR="006474FF" w:rsidRPr="00D447D4">
        <w:rPr>
          <w:rFonts w:cstheme="minorHAnsi"/>
          <w:b/>
          <w:bCs/>
          <w:sz w:val="28"/>
          <w:szCs w:val="28"/>
          <w:u w:val="single"/>
        </w:rPr>
        <w:t>Transition to a Circular Economy</w:t>
      </w:r>
    </w:p>
    <w:p w14:paraId="0CE58901" w14:textId="77777777" w:rsidR="00DA6612" w:rsidRDefault="00DA6612" w:rsidP="00DA6612">
      <w:pPr>
        <w:rPr>
          <w:b/>
          <w:bCs/>
          <w:sz w:val="23"/>
          <w:szCs w:val="23"/>
        </w:rPr>
      </w:pPr>
      <w:r w:rsidRPr="00003679">
        <w:rPr>
          <w:b/>
          <w:bCs/>
          <w:sz w:val="23"/>
          <w:szCs w:val="23"/>
        </w:rPr>
        <w:t>7.1. Construction of new buildings</w:t>
      </w:r>
    </w:p>
    <w:p w14:paraId="4643A773" w14:textId="47E97E28" w:rsidR="00DA6612" w:rsidRPr="004D1AA9" w:rsidRDefault="00DA6612" w:rsidP="00442DBA">
      <w:pPr>
        <w:rPr>
          <w:b/>
          <w:bCs/>
          <w:sz w:val="23"/>
          <w:szCs w:val="23"/>
        </w:rPr>
      </w:pPr>
      <w:r>
        <w:rPr>
          <w:b/>
          <w:bCs/>
          <w:sz w:val="23"/>
          <w:szCs w:val="23"/>
        </w:rPr>
        <w:t>7.2. Renovation of existing buildings</w:t>
      </w:r>
    </w:p>
    <w:tbl>
      <w:tblPr>
        <w:tblStyle w:val="TableGrid"/>
        <w:tblW w:w="0" w:type="auto"/>
        <w:tblLayout w:type="fixed"/>
        <w:tblLook w:val="04A0" w:firstRow="1" w:lastRow="0" w:firstColumn="1" w:lastColumn="0" w:noHBand="0" w:noVBand="1"/>
      </w:tblPr>
      <w:tblGrid>
        <w:gridCol w:w="4390"/>
        <w:gridCol w:w="2976"/>
        <w:gridCol w:w="4536"/>
        <w:gridCol w:w="1985"/>
      </w:tblGrid>
      <w:tr w:rsidR="00BF2478" w:rsidRPr="00D447D4" w14:paraId="0048C550" w14:textId="4044DE31" w:rsidTr="00C87776">
        <w:tc>
          <w:tcPr>
            <w:tcW w:w="4390" w:type="dxa"/>
          </w:tcPr>
          <w:p w14:paraId="3F8DD7D9" w14:textId="42B22F91" w:rsidR="00BF2478" w:rsidRPr="00D447D4" w:rsidRDefault="00BF2478" w:rsidP="00BF2478">
            <w:pPr>
              <w:rPr>
                <w:rFonts w:cstheme="minorHAnsi"/>
              </w:rPr>
            </w:pPr>
            <w:r w:rsidRPr="00D447D4">
              <w:rPr>
                <w:rFonts w:cstheme="minorHAnsi"/>
                <w:b/>
                <w:bCs/>
              </w:rPr>
              <w:t>Wording from EU Taxonomy</w:t>
            </w:r>
          </w:p>
        </w:tc>
        <w:tc>
          <w:tcPr>
            <w:tcW w:w="2976" w:type="dxa"/>
          </w:tcPr>
          <w:p w14:paraId="3F9E728E" w14:textId="13C98A0F" w:rsidR="00BF2478" w:rsidRPr="00D447D4" w:rsidRDefault="00BF2478" w:rsidP="00BF2478">
            <w:pPr>
              <w:rPr>
                <w:rFonts w:cstheme="minorHAnsi"/>
                <w:highlight w:val="yellow"/>
              </w:rPr>
            </w:pPr>
            <w:r w:rsidRPr="00D447D4">
              <w:rPr>
                <w:rFonts w:cstheme="minorHAnsi"/>
                <w:b/>
                <w:bCs/>
              </w:rPr>
              <w:t>Interpretation</w:t>
            </w:r>
          </w:p>
        </w:tc>
        <w:tc>
          <w:tcPr>
            <w:tcW w:w="4536" w:type="dxa"/>
          </w:tcPr>
          <w:p w14:paraId="3C9D7971" w14:textId="748978A9" w:rsidR="00BF2478" w:rsidRPr="00D447D4" w:rsidRDefault="00BF2478" w:rsidP="00BF2478">
            <w:pPr>
              <w:rPr>
                <w:rFonts w:cstheme="minorHAnsi"/>
                <w:b/>
                <w:bCs/>
              </w:rPr>
            </w:pPr>
            <w:r w:rsidRPr="00D447D4">
              <w:rPr>
                <w:rFonts w:cstheme="minorHAnsi"/>
                <w:b/>
                <w:bCs/>
              </w:rPr>
              <w:t>Suggested Evidence</w:t>
            </w:r>
          </w:p>
        </w:tc>
        <w:tc>
          <w:tcPr>
            <w:tcW w:w="1985" w:type="dxa"/>
          </w:tcPr>
          <w:p w14:paraId="2D0CE3DB" w14:textId="2AF80037" w:rsidR="00BF2478" w:rsidRPr="00D447D4" w:rsidRDefault="00BF2478" w:rsidP="00BF2478">
            <w:pPr>
              <w:rPr>
                <w:rFonts w:cstheme="minorHAnsi"/>
                <w:b/>
                <w:bCs/>
              </w:rPr>
            </w:pPr>
            <w:r w:rsidRPr="00D447D4">
              <w:rPr>
                <w:rFonts w:cstheme="minorHAnsi"/>
                <w:b/>
                <w:bCs/>
              </w:rPr>
              <w:t>Please add any comments here</w:t>
            </w:r>
          </w:p>
        </w:tc>
      </w:tr>
      <w:tr w:rsidR="00034F8C" w:rsidRPr="00D447D4" w14:paraId="7E84458C" w14:textId="628E0B2B" w:rsidTr="00C87776">
        <w:tc>
          <w:tcPr>
            <w:tcW w:w="4390" w:type="dxa"/>
          </w:tcPr>
          <w:p w14:paraId="37F5E729" w14:textId="2B57217D" w:rsidR="00034F8C" w:rsidRPr="00D447D4" w:rsidRDefault="00034F8C" w:rsidP="00442DBA">
            <w:pPr>
              <w:rPr>
                <w:rFonts w:cstheme="minorHAnsi"/>
              </w:rPr>
            </w:pPr>
            <w:r w:rsidRPr="004D1AA9">
              <w:rPr>
                <w:rFonts w:cstheme="minorHAnsi"/>
                <w:b/>
                <w:bCs/>
              </w:rPr>
              <w:t>At least 70 % (by weight) of the non-hazardous construction and demolition waste</w:t>
            </w:r>
            <w:r w:rsidRPr="00D447D4">
              <w:rPr>
                <w:rFonts w:cstheme="minorHAnsi"/>
              </w:rPr>
              <w:t xml:space="preserve"> (</w:t>
            </w:r>
            <w:commentRangeStart w:id="2"/>
            <w:r w:rsidRPr="00D447D4">
              <w:rPr>
                <w:rFonts w:cstheme="minorHAnsi"/>
              </w:rPr>
              <w:t xml:space="preserve">excluding naturally occurring material referred to in category 17 05 04 in the </w:t>
            </w:r>
            <w:hyperlink r:id="rId23" w:history="1">
              <w:r w:rsidRPr="00274C76">
                <w:rPr>
                  <w:rStyle w:val="Hyperlink"/>
                  <w:rFonts w:cstheme="minorHAnsi"/>
                </w:rPr>
                <w:t>European List of Waste established by Decision 2000/532/EC</w:t>
              </w:r>
              <w:commentRangeEnd w:id="2"/>
              <w:r w:rsidR="00FA5884" w:rsidRPr="00274C76">
                <w:rPr>
                  <w:rStyle w:val="Hyperlink"/>
                  <w:sz w:val="16"/>
                  <w:szCs w:val="16"/>
                </w:rPr>
                <w:commentReference w:id="2"/>
              </w:r>
            </w:hyperlink>
            <w:r w:rsidRPr="00D447D4">
              <w:rPr>
                <w:rFonts w:cstheme="minorHAnsi"/>
              </w:rPr>
              <w:t xml:space="preserve">) </w:t>
            </w:r>
            <w:r w:rsidRPr="004D1AA9">
              <w:rPr>
                <w:rFonts w:cstheme="minorHAnsi"/>
                <w:b/>
                <w:bCs/>
              </w:rPr>
              <w:t>generated on the construction site is prepared for reuse, recycling and other material recovery</w:t>
            </w:r>
            <w:r w:rsidRPr="00D447D4">
              <w:rPr>
                <w:rFonts w:cstheme="minorHAnsi"/>
              </w:rPr>
              <w:t xml:space="preserve">, including backfilling operations using waste to substitute other materials, in accordance with the waste hierarchy and the </w:t>
            </w:r>
            <w:hyperlink r:id="rId24" w:history="1">
              <w:commentRangeStart w:id="3"/>
              <w:r w:rsidRPr="00274C76">
                <w:rPr>
                  <w:rStyle w:val="Hyperlink"/>
                  <w:rFonts w:cstheme="minorHAnsi"/>
                </w:rPr>
                <w:t>EU Construction and Demolition Waste Management Protocol</w:t>
              </w:r>
            </w:hyperlink>
            <w:r w:rsidRPr="00D447D4">
              <w:rPr>
                <w:rFonts w:cstheme="minorHAnsi"/>
              </w:rPr>
              <w:t xml:space="preserve">. </w:t>
            </w:r>
            <w:commentRangeEnd w:id="3"/>
            <w:r w:rsidR="00FA5884">
              <w:rPr>
                <w:rStyle w:val="CommentReference"/>
              </w:rPr>
              <w:commentReference w:id="3"/>
            </w:r>
            <w:r w:rsidRPr="00D447D4">
              <w:rPr>
                <w:rFonts w:cstheme="minorHAnsi"/>
              </w:rPr>
              <w:t xml:space="preserve">Operators limit waste generation in processes related to construction and demolition, in accordance with the EU Construction and Demolition Waste Management Protocol and taking into account best available techniques and using selective demolition to enable removal and safe handling of hazardous </w:t>
            </w:r>
            <w:r w:rsidRPr="00D447D4">
              <w:rPr>
                <w:rFonts w:cstheme="minorHAnsi"/>
              </w:rPr>
              <w:lastRenderedPageBreak/>
              <w:t xml:space="preserve">substances and facilitate reuse and high-quality recycling by selective removal of materials, using available sorting systems for construction and demolition waste. </w:t>
            </w:r>
          </w:p>
          <w:p w14:paraId="565D5F2B" w14:textId="77777777" w:rsidR="00034F8C" w:rsidRPr="00D447D4" w:rsidRDefault="00034F8C" w:rsidP="00442DBA">
            <w:pPr>
              <w:rPr>
                <w:rFonts w:cstheme="minorHAnsi"/>
              </w:rPr>
            </w:pPr>
          </w:p>
        </w:tc>
        <w:tc>
          <w:tcPr>
            <w:tcW w:w="2976" w:type="dxa"/>
          </w:tcPr>
          <w:p w14:paraId="4319CA72" w14:textId="73FCB2B1" w:rsidR="00034F8C" w:rsidRPr="00D447D4" w:rsidRDefault="00BB31FF" w:rsidP="00442DBA">
            <w:pPr>
              <w:rPr>
                <w:rFonts w:cstheme="minorHAnsi"/>
              </w:rPr>
            </w:pPr>
            <w:r w:rsidRPr="00D447D4">
              <w:rPr>
                <w:rFonts w:cstheme="minorHAnsi"/>
              </w:rPr>
              <w:lastRenderedPageBreak/>
              <w:t>T</w:t>
            </w:r>
            <w:r w:rsidR="00034F8C" w:rsidRPr="00D447D4">
              <w:rPr>
                <w:rFonts w:cstheme="minorHAnsi"/>
              </w:rPr>
              <w:t xml:space="preserve">he 70% includes reuse, recycling, backfilling. </w:t>
            </w:r>
            <w:r w:rsidR="00034F8C" w:rsidRPr="00D447D4">
              <w:rPr>
                <w:rFonts w:cstheme="minorHAnsi"/>
                <w:highlight w:val="yellow"/>
              </w:rPr>
              <w:t>It does not include energy recovery.</w:t>
            </w:r>
            <w:r w:rsidR="00034F8C" w:rsidRPr="00D447D4">
              <w:rPr>
                <w:rFonts w:cstheme="minorHAnsi"/>
              </w:rPr>
              <w:t xml:space="preserve"> Definition for material recover can be found in the following document, section 4.5 </w:t>
            </w:r>
          </w:p>
          <w:p w14:paraId="19AABA6D" w14:textId="77777777" w:rsidR="00034F8C" w:rsidRPr="00D447D4" w:rsidRDefault="00034F8C" w:rsidP="00442DBA">
            <w:pPr>
              <w:rPr>
                <w:rFonts w:cstheme="minorHAnsi"/>
              </w:rPr>
            </w:pPr>
          </w:p>
          <w:p w14:paraId="4F784FC1" w14:textId="34AE316C" w:rsidR="00034F8C" w:rsidRPr="00D447D4" w:rsidRDefault="00034F8C" w:rsidP="00442DBA">
            <w:pPr>
              <w:rPr>
                <w:rFonts w:cstheme="minorHAnsi"/>
              </w:rPr>
            </w:pPr>
            <w:r w:rsidRPr="00D447D4">
              <w:rPr>
                <w:rFonts w:cstheme="minorHAnsi"/>
              </w:rPr>
              <w:t>https://ec.europa.eu/eurostat/documents/342366/351811/C%26D++Guidance+on+Construction+and+Demolition+waste+reporting.pdf/6063625b-e9f0-8d24-be25-c3fa88aed0f1?t=1622469335376</w:t>
            </w:r>
          </w:p>
          <w:p w14:paraId="11483CCD" w14:textId="77777777" w:rsidR="00661FA6" w:rsidRPr="00D447D4" w:rsidRDefault="00661FA6" w:rsidP="00442DBA">
            <w:pPr>
              <w:rPr>
                <w:rFonts w:cstheme="minorHAnsi"/>
              </w:rPr>
            </w:pPr>
          </w:p>
          <w:p w14:paraId="5046636A" w14:textId="291ECB88" w:rsidR="00661FA6" w:rsidRDefault="00661FA6" w:rsidP="00442DBA">
            <w:pPr>
              <w:rPr>
                <w:rFonts w:cstheme="minorHAnsi"/>
              </w:rPr>
            </w:pPr>
            <w:r w:rsidRPr="00D447D4">
              <w:rPr>
                <w:rFonts w:cstheme="minorHAnsi"/>
              </w:rPr>
              <w:t xml:space="preserve">EU Answers </w:t>
            </w:r>
            <w:r w:rsidR="00BF2478" w:rsidRPr="00D447D4">
              <w:rPr>
                <w:rFonts w:cstheme="minorHAnsi"/>
              </w:rPr>
              <w:t>Q102</w:t>
            </w:r>
          </w:p>
          <w:p w14:paraId="5D13572C" w14:textId="42B9717E" w:rsidR="003517F3" w:rsidRPr="00D447D4" w:rsidRDefault="003517F3" w:rsidP="003517F3">
            <w:pPr>
              <w:rPr>
                <w:rFonts w:cstheme="minorHAnsi"/>
              </w:rPr>
            </w:pPr>
            <w:r w:rsidRPr="00D447D4">
              <w:rPr>
                <w:rFonts w:cstheme="minorHAnsi"/>
              </w:rPr>
              <w:t>(</w:t>
            </w:r>
            <w:r>
              <w:rPr>
                <w:rFonts w:cstheme="minorHAnsi"/>
              </w:rPr>
              <w:t>Page 46</w:t>
            </w:r>
            <w:r w:rsidRPr="00D447D4">
              <w:rPr>
                <w:rFonts w:cstheme="minorHAnsi"/>
              </w:rPr>
              <w:t xml:space="preserve">) in the following document </w:t>
            </w:r>
            <w:hyperlink r:id="rId25" w:history="1">
              <w:r w:rsidRPr="00D447D4">
                <w:rPr>
                  <w:rStyle w:val="Hyperlink"/>
                  <w:rFonts w:cstheme="minorHAnsi"/>
                </w:rPr>
                <w:t>https://ec.europa.eu/finance/docs/law/221219-draft-commission-notice-eu-taxonomy-climate.pdf</w:t>
              </w:r>
            </w:hyperlink>
          </w:p>
          <w:p w14:paraId="5718C638" w14:textId="62749D6A" w:rsidR="00661FA6" w:rsidRPr="00D447D4" w:rsidRDefault="003517F3" w:rsidP="003517F3">
            <w:pPr>
              <w:rPr>
                <w:rFonts w:cstheme="minorHAnsi"/>
              </w:rPr>
            </w:pPr>
            <w:r>
              <w:rPr>
                <w:rFonts w:cstheme="minorHAnsi"/>
              </w:rPr>
              <w:t>Indicate t</w:t>
            </w:r>
            <w:r w:rsidR="00661FA6" w:rsidRPr="00D447D4">
              <w:rPr>
                <w:rFonts w:cstheme="minorHAnsi"/>
              </w:rPr>
              <w:t xml:space="preserve">racking per site is required. </w:t>
            </w:r>
          </w:p>
        </w:tc>
        <w:tc>
          <w:tcPr>
            <w:tcW w:w="4536" w:type="dxa"/>
          </w:tcPr>
          <w:p w14:paraId="6D22A70F" w14:textId="77777777" w:rsidR="00034F8C" w:rsidRPr="00D447D4" w:rsidRDefault="00034F8C" w:rsidP="00442DBA">
            <w:pPr>
              <w:rPr>
                <w:rFonts w:cstheme="minorHAnsi"/>
              </w:rPr>
            </w:pPr>
            <w:r w:rsidRPr="00D447D4">
              <w:rPr>
                <w:rFonts w:cstheme="minorHAnsi"/>
              </w:rPr>
              <w:lastRenderedPageBreak/>
              <w:t>All C+D Waste is tracked for the site as per EPA Best Practice 2021</w:t>
            </w:r>
          </w:p>
          <w:p w14:paraId="656FD692" w14:textId="77777777" w:rsidR="00034F8C" w:rsidRPr="00D447D4" w:rsidRDefault="00000000" w:rsidP="00442DBA">
            <w:pPr>
              <w:rPr>
                <w:rFonts w:cstheme="minorHAnsi"/>
              </w:rPr>
            </w:pPr>
            <w:hyperlink r:id="rId26" w:history="1">
              <w:r w:rsidR="00034F8C" w:rsidRPr="00D447D4">
                <w:rPr>
                  <w:rStyle w:val="Hyperlink"/>
                  <w:rFonts w:cstheme="minorHAnsi"/>
                </w:rPr>
                <w:t>https://www.epa.ie/publications/circular-economy/resources/CDWasteGuidelines.pdf</w:t>
              </w:r>
            </w:hyperlink>
          </w:p>
          <w:p w14:paraId="0E877D14" w14:textId="77777777" w:rsidR="00034F8C" w:rsidRPr="00D447D4" w:rsidRDefault="00034F8C" w:rsidP="00442DBA">
            <w:pPr>
              <w:rPr>
                <w:rFonts w:cstheme="minorHAnsi"/>
              </w:rPr>
            </w:pPr>
          </w:p>
          <w:p w14:paraId="74CD9598" w14:textId="1DF5E0F4" w:rsidR="009363A4" w:rsidRPr="00D447D4" w:rsidRDefault="007F380A" w:rsidP="007F380A">
            <w:pPr>
              <w:rPr>
                <w:rFonts w:cstheme="minorHAnsi"/>
              </w:rPr>
            </w:pPr>
            <w:r w:rsidRPr="007F380A">
              <w:rPr>
                <w:rFonts w:cstheme="minorHAnsi"/>
                <w:highlight w:val="yellow"/>
              </w:rPr>
              <w:t>Monthly</w:t>
            </w:r>
            <w:r w:rsidR="00BF2478" w:rsidRPr="007F380A">
              <w:rPr>
                <w:rFonts w:cstheme="minorHAnsi"/>
                <w:highlight w:val="yellow"/>
              </w:rPr>
              <w:t xml:space="preserve"> figures to be used for recycling rates.</w:t>
            </w:r>
            <w:r w:rsidR="00BF2478" w:rsidRPr="00D447D4">
              <w:rPr>
                <w:rFonts w:cstheme="minorHAnsi"/>
              </w:rPr>
              <w:t xml:space="preserve"> </w:t>
            </w:r>
          </w:p>
          <w:p w14:paraId="6C341E72" w14:textId="77777777" w:rsidR="009363A4" w:rsidRPr="00D447D4" w:rsidRDefault="009363A4" w:rsidP="00442DBA">
            <w:pPr>
              <w:rPr>
                <w:rFonts w:cstheme="minorHAnsi"/>
              </w:rPr>
            </w:pPr>
          </w:p>
          <w:p w14:paraId="16628200" w14:textId="2F5C861D" w:rsidR="00034F8C" w:rsidRPr="00D447D4" w:rsidRDefault="00034F8C" w:rsidP="00442DBA">
            <w:pPr>
              <w:rPr>
                <w:rFonts w:cstheme="minorHAnsi"/>
              </w:rPr>
            </w:pPr>
            <w:r w:rsidRPr="00D447D4">
              <w:rPr>
                <w:rFonts w:cstheme="minorHAnsi"/>
                <w:highlight w:val="yellow"/>
              </w:rPr>
              <w:t>Any materials sent to a co</w:t>
            </w:r>
            <w:r w:rsidR="00C60B4B">
              <w:rPr>
                <w:rFonts w:cstheme="minorHAnsi"/>
                <w:highlight w:val="yellow"/>
              </w:rPr>
              <w:t>-</w:t>
            </w:r>
            <w:r w:rsidRPr="00D447D4">
              <w:rPr>
                <w:rFonts w:cstheme="minorHAnsi"/>
                <w:highlight w:val="yellow"/>
              </w:rPr>
              <w:t>mingled recycling facility for processing must take the</w:t>
            </w:r>
            <w:r w:rsidR="00BF2478" w:rsidRPr="00D447D4">
              <w:rPr>
                <w:rFonts w:cstheme="minorHAnsi"/>
                <w:highlight w:val="yellow"/>
              </w:rPr>
              <w:t xml:space="preserve"> average monthly</w:t>
            </w:r>
            <w:r w:rsidRPr="00D447D4">
              <w:rPr>
                <w:rFonts w:cstheme="minorHAnsi"/>
                <w:highlight w:val="yellow"/>
              </w:rPr>
              <w:t xml:space="preserve"> facility recycling rate</w:t>
            </w:r>
            <w:r w:rsidR="00BF2478" w:rsidRPr="00D447D4">
              <w:rPr>
                <w:rFonts w:cstheme="minorHAnsi"/>
                <w:highlight w:val="yellow"/>
              </w:rPr>
              <w:t xml:space="preserve"> for the month that the waste was delivered</w:t>
            </w:r>
            <w:r w:rsidR="00C60B4B">
              <w:rPr>
                <w:rFonts w:cstheme="minorHAnsi"/>
                <w:highlight w:val="yellow"/>
              </w:rPr>
              <w:t xml:space="preserve"> in</w:t>
            </w:r>
            <w:r w:rsidR="00BF2478" w:rsidRPr="00D447D4">
              <w:rPr>
                <w:rFonts w:cstheme="minorHAnsi"/>
                <w:highlight w:val="yellow"/>
              </w:rPr>
              <w:t>.</w:t>
            </w:r>
            <w:r w:rsidR="00BF2478" w:rsidRPr="00D447D4">
              <w:rPr>
                <w:rFonts w:cstheme="minorHAnsi"/>
              </w:rPr>
              <w:t xml:space="preserve"> </w:t>
            </w:r>
          </w:p>
          <w:p w14:paraId="6413F81F" w14:textId="77777777" w:rsidR="00034F8C" w:rsidRPr="00D447D4" w:rsidRDefault="00034F8C" w:rsidP="00442DBA">
            <w:pPr>
              <w:rPr>
                <w:rFonts w:cstheme="minorHAnsi"/>
              </w:rPr>
            </w:pPr>
          </w:p>
          <w:p w14:paraId="6C7924C3" w14:textId="3EEA80C2" w:rsidR="00034F8C" w:rsidRPr="00D447D4" w:rsidRDefault="00034F8C" w:rsidP="00442DBA">
            <w:pPr>
              <w:rPr>
                <w:rFonts w:cstheme="minorHAnsi"/>
              </w:rPr>
            </w:pPr>
          </w:p>
        </w:tc>
        <w:tc>
          <w:tcPr>
            <w:tcW w:w="1985" w:type="dxa"/>
          </w:tcPr>
          <w:p w14:paraId="7FA26B45" w14:textId="77777777" w:rsidR="006F4644" w:rsidRPr="00D447D4" w:rsidRDefault="006F4644" w:rsidP="00442DBA">
            <w:pPr>
              <w:rPr>
                <w:rFonts w:cstheme="minorHAnsi"/>
              </w:rPr>
            </w:pPr>
          </w:p>
          <w:p w14:paraId="7E4F5CD0" w14:textId="6ED97547" w:rsidR="006F4644" w:rsidRPr="00D447D4" w:rsidRDefault="006F4644" w:rsidP="00442DBA">
            <w:pPr>
              <w:rPr>
                <w:rFonts w:cstheme="minorHAnsi"/>
              </w:rPr>
            </w:pPr>
            <w:r w:rsidRPr="00D447D4">
              <w:rPr>
                <w:rFonts w:cstheme="minorHAnsi"/>
              </w:rPr>
              <w:t xml:space="preserve"> </w:t>
            </w:r>
          </w:p>
        </w:tc>
      </w:tr>
      <w:tr w:rsidR="00034F8C" w:rsidRPr="00D447D4" w14:paraId="2EF53B06" w14:textId="45A8A2DB" w:rsidTr="00C87776">
        <w:tc>
          <w:tcPr>
            <w:tcW w:w="4390" w:type="dxa"/>
          </w:tcPr>
          <w:p w14:paraId="3E0DF741" w14:textId="43ED9D60" w:rsidR="00034F8C" w:rsidRPr="00D447D4" w:rsidRDefault="00034F8C" w:rsidP="00442DBA">
            <w:pPr>
              <w:rPr>
                <w:rFonts w:cstheme="minorHAnsi"/>
              </w:rPr>
            </w:pPr>
            <w:r w:rsidRPr="00D447D4">
              <w:rPr>
                <w:rFonts w:cstheme="minorHAnsi"/>
              </w:rPr>
              <w:t>Building designs and construction techniques support circularity and in particular demonstrate, with reference to ISO 20887</w:t>
            </w:r>
            <w:r w:rsidRPr="00D447D4">
              <w:rPr>
                <w:rFonts w:cstheme="minorHAnsi"/>
                <w:sz w:val="16"/>
                <w:szCs w:val="16"/>
              </w:rPr>
              <w:t xml:space="preserve"> </w:t>
            </w:r>
            <w:r w:rsidRPr="00D447D4">
              <w:rPr>
                <w:rFonts w:cstheme="minorHAnsi"/>
              </w:rPr>
              <w:t xml:space="preserve">or other standards for assessing the disassembly or adaptability of buildings, how they are designed to be more resource efficient, adaptable, flexible and </w:t>
            </w:r>
            <w:r w:rsidR="00EF6C2F" w:rsidRPr="00D447D4">
              <w:rPr>
                <w:rFonts w:cstheme="minorHAnsi"/>
              </w:rPr>
              <w:t>dismantlable</w:t>
            </w:r>
            <w:r w:rsidRPr="00D447D4">
              <w:rPr>
                <w:rFonts w:cstheme="minorHAnsi"/>
              </w:rPr>
              <w:t xml:space="preserve"> to enable reuse and recycling. </w:t>
            </w:r>
          </w:p>
          <w:p w14:paraId="336CFDAD" w14:textId="77777777" w:rsidR="00034F8C" w:rsidRPr="00D447D4" w:rsidRDefault="00034F8C" w:rsidP="00442DBA">
            <w:pPr>
              <w:rPr>
                <w:rFonts w:cstheme="minorHAnsi"/>
              </w:rPr>
            </w:pPr>
          </w:p>
        </w:tc>
        <w:tc>
          <w:tcPr>
            <w:tcW w:w="2976" w:type="dxa"/>
          </w:tcPr>
          <w:p w14:paraId="30A97AFA" w14:textId="77777777" w:rsidR="00034F8C" w:rsidRPr="00D447D4" w:rsidRDefault="00034F8C" w:rsidP="00442DBA">
            <w:pPr>
              <w:rPr>
                <w:rFonts w:cstheme="minorHAnsi"/>
              </w:rPr>
            </w:pPr>
            <w:r w:rsidRPr="00D447D4">
              <w:rPr>
                <w:rFonts w:cstheme="minorHAnsi"/>
              </w:rPr>
              <w:t>ISO 20887:2020</w:t>
            </w:r>
          </w:p>
          <w:p w14:paraId="70DF94A5" w14:textId="77777777" w:rsidR="00034F8C" w:rsidRPr="00D447D4" w:rsidRDefault="00034F8C" w:rsidP="00442DBA">
            <w:pPr>
              <w:rPr>
                <w:rFonts w:cstheme="minorHAnsi"/>
              </w:rPr>
            </w:pPr>
            <w:r w:rsidRPr="00D447D4">
              <w:rPr>
                <w:rFonts w:cstheme="minorHAnsi"/>
              </w:rPr>
              <w:t>Sustainability in buildings and civil engineering works — Design for disassembly and adaptability — Principles, requirements and guidance</w:t>
            </w:r>
          </w:p>
          <w:p w14:paraId="4A30187F" w14:textId="77777777" w:rsidR="00D774D1" w:rsidRPr="00D447D4" w:rsidRDefault="00D774D1" w:rsidP="00442DBA">
            <w:pPr>
              <w:rPr>
                <w:rFonts w:cstheme="minorHAnsi"/>
              </w:rPr>
            </w:pPr>
          </w:p>
          <w:p w14:paraId="0D529FBF" w14:textId="1CA5B4D7" w:rsidR="00BD6006" w:rsidRPr="004D1AA9" w:rsidRDefault="00BD6006" w:rsidP="00442DBA">
            <w:pPr>
              <w:rPr>
                <w:rFonts w:cstheme="minorHAnsi"/>
                <w:lang w:val="fr-FR"/>
              </w:rPr>
            </w:pPr>
            <w:r w:rsidRPr="004D1AA9">
              <w:rPr>
                <w:rFonts w:cstheme="minorHAnsi"/>
                <w:lang w:val="fr-FR"/>
              </w:rPr>
              <w:t xml:space="preserve">FAQ </w:t>
            </w:r>
            <w:r w:rsidR="00ED7EA7" w:rsidRPr="004D1AA9">
              <w:rPr>
                <w:rFonts w:cstheme="minorHAnsi"/>
                <w:lang w:val="fr-FR"/>
              </w:rPr>
              <w:t>– Q125</w:t>
            </w:r>
            <w:r w:rsidR="00473208" w:rsidRPr="004D1AA9">
              <w:rPr>
                <w:rFonts w:cstheme="minorHAnsi"/>
                <w:lang w:val="fr-FR"/>
              </w:rPr>
              <w:t xml:space="preserve"> (Page 54)</w:t>
            </w:r>
          </w:p>
          <w:p w14:paraId="536ADA43" w14:textId="454426BD" w:rsidR="00473208" w:rsidRPr="004D1AA9" w:rsidRDefault="00000000" w:rsidP="00473208">
            <w:pPr>
              <w:rPr>
                <w:rFonts w:cstheme="minorHAnsi"/>
                <w:lang w:val="fr-FR"/>
              </w:rPr>
            </w:pPr>
            <w:hyperlink r:id="rId27" w:history="1">
              <w:r w:rsidR="00473208" w:rsidRPr="004D1AA9">
                <w:rPr>
                  <w:rStyle w:val="Hyperlink"/>
                  <w:rFonts w:cstheme="minorHAnsi"/>
                  <w:lang w:val="fr-FR"/>
                </w:rPr>
                <w:t>https://ec.europa.eu/finance/docs/law/221219-draft-commission-notice-eu-taxonomy-climate.pdf</w:t>
              </w:r>
            </w:hyperlink>
          </w:p>
          <w:p w14:paraId="774CAC63" w14:textId="58F24B17" w:rsidR="00D774D1" w:rsidRPr="004D1AA9" w:rsidRDefault="00D774D1" w:rsidP="00442DBA">
            <w:pPr>
              <w:rPr>
                <w:rFonts w:cstheme="minorHAnsi"/>
                <w:lang w:val="fr-FR"/>
              </w:rPr>
            </w:pPr>
          </w:p>
        </w:tc>
        <w:tc>
          <w:tcPr>
            <w:tcW w:w="4536" w:type="dxa"/>
          </w:tcPr>
          <w:p w14:paraId="5E70CEFC" w14:textId="77777777" w:rsidR="00034F8C" w:rsidRPr="00D447D4" w:rsidRDefault="006A2513" w:rsidP="00442DBA">
            <w:pPr>
              <w:rPr>
                <w:rFonts w:cstheme="minorHAnsi"/>
              </w:rPr>
            </w:pPr>
            <w:r w:rsidRPr="00D447D4">
              <w:rPr>
                <w:rFonts w:cstheme="minorHAnsi"/>
              </w:rPr>
              <w:t xml:space="preserve">Generate a report </w:t>
            </w:r>
          </w:p>
          <w:p w14:paraId="0BBC8007" w14:textId="77777777" w:rsidR="006A2513" w:rsidRPr="00D447D4" w:rsidRDefault="006A2513" w:rsidP="00442DBA">
            <w:pPr>
              <w:rPr>
                <w:rFonts w:cstheme="minorHAnsi"/>
              </w:rPr>
            </w:pPr>
          </w:p>
          <w:p w14:paraId="28C189B7" w14:textId="190CACA5" w:rsidR="006A2513" w:rsidRPr="00D447D4" w:rsidRDefault="00000000" w:rsidP="00442DBA">
            <w:pPr>
              <w:rPr>
                <w:rFonts w:cstheme="minorHAnsi"/>
              </w:rPr>
            </w:pPr>
            <w:hyperlink r:id="rId28" w:history="1">
              <w:r w:rsidR="006A2513" w:rsidRPr="00D447D4">
                <w:rPr>
                  <w:rStyle w:val="Hyperlink"/>
                  <w:rFonts w:cstheme="minorHAnsi"/>
                </w:rPr>
                <w:t>https://regenerate.urbanflows.ac.uk/</w:t>
              </w:r>
            </w:hyperlink>
          </w:p>
          <w:p w14:paraId="17CD16C3" w14:textId="77777777" w:rsidR="006A2513" w:rsidRPr="00D447D4" w:rsidRDefault="006A2513" w:rsidP="00442DBA">
            <w:pPr>
              <w:rPr>
                <w:rFonts w:cstheme="minorHAnsi"/>
              </w:rPr>
            </w:pPr>
          </w:p>
          <w:p w14:paraId="537E4A4D" w14:textId="7BD57FC0" w:rsidR="006A2513" w:rsidRPr="00D447D4" w:rsidRDefault="006A2513" w:rsidP="00442DBA">
            <w:pPr>
              <w:rPr>
                <w:rFonts w:cstheme="minorHAnsi"/>
              </w:rPr>
            </w:pPr>
            <w:r w:rsidRPr="00D447D4">
              <w:rPr>
                <w:rFonts w:cstheme="minorHAnsi"/>
              </w:rPr>
              <w:t>Demonstrate that a new building is more (a) resource efficient, (b) adaptable, (c) flexible and (d) dismantlable compared to the average new built building.</w:t>
            </w:r>
          </w:p>
        </w:tc>
        <w:tc>
          <w:tcPr>
            <w:tcW w:w="1985" w:type="dxa"/>
          </w:tcPr>
          <w:p w14:paraId="717C78CF" w14:textId="77777777" w:rsidR="00034F8C" w:rsidRPr="00D447D4" w:rsidRDefault="00034F8C" w:rsidP="00442DBA">
            <w:pPr>
              <w:rPr>
                <w:rFonts w:cstheme="minorHAnsi"/>
              </w:rPr>
            </w:pPr>
          </w:p>
        </w:tc>
      </w:tr>
    </w:tbl>
    <w:p w14:paraId="0379638F" w14:textId="77777777" w:rsidR="00360D78" w:rsidRDefault="00360D78" w:rsidP="00442DBA">
      <w:pPr>
        <w:rPr>
          <w:rFonts w:cstheme="minorHAnsi"/>
          <w:b/>
          <w:bCs/>
          <w:sz w:val="28"/>
          <w:szCs w:val="28"/>
          <w:u w:val="single"/>
        </w:rPr>
      </w:pPr>
    </w:p>
    <w:p w14:paraId="7C9278FB" w14:textId="3AA4F1D5" w:rsidR="006474FF" w:rsidRPr="00D447D4" w:rsidRDefault="00D447D4" w:rsidP="00442DBA">
      <w:pPr>
        <w:rPr>
          <w:rFonts w:cstheme="minorHAnsi"/>
        </w:rPr>
      </w:pPr>
      <w:r w:rsidRPr="00D447D4">
        <w:rPr>
          <w:rFonts w:cstheme="minorHAnsi"/>
          <w:b/>
          <w:bCs/>
          <w:sz w:val="28"/>
          <w:szCs w:val="28"/>
          <w:u w:val="single"/>
        </w:rPr>
        <w:t>Do No Significant Harm (‘DNSH’)</w:t>
      </w:r>
      <w:r>
        <w:rPr>
          <w:rFonts w:cstheme="minorHAnsi"/>
          <w:b/>
          <w:bCs/>
          <w:sz w:val="28"/>
          <w:szCs w:val="28"/>
          <w:u w:val="single"/>
        </w:rPr>
        <w:t xml:space="preserve"> - </w:t>
      </w:r>
      <w:r w:rsidR="00592D23" w:rsidRPr="00D447D4">
        <w:rPr>
          <w:rFonts w:cstheme="minorHAnsi"/>
          <w:b/>
          <w:bCs/>
          <w:sz w:val="28"/>
          <w:szCs w:val="28"/>
          <w:u w:val="single"/>
        </w:rPr>
        <w:t>Pollution Prevention and Control</w:t>
      </w:r>
    </w:p>
    <w:p w14:paraId="16D7C4E5" w14:textId="77777777" w:rsidR="00DA6612" w:rsidRDefault="00DA6612" w:rsidP="00DA6612">
      <w:pPr>
        <w:rPr>
          <w:b/>
          <w:bCs/>
          <w:sz w:val="23"/>
          <w:szCs w:val="23"/>
        </w:rPr>
      </w:pPr>
      <w:r w:rsidRPr="00003679">
        <w:rPr>
          <w:b/>
          <w:bCs/>
          <w:sz w:val="23"/>
          <w:szCs w:val="23"/>
        </w:rPr>
        <w:t>7.1. Construction of new buildings</w:t>
      </w:r>
    </w:p>
    <w:p w14:paraId="72EC53B9" w14:textId="7CB3B876" w:rsidR="00592D23" w:rsidRPr="004D1AA9" w:rsidRDefault="00DA6612" w:rsidP="00442DBA">
      <w:pPr>
        <w:rPr>
          <w:b/>
          <w:bCs/>
          <w:sz w:val="23"/>
          <w:szCs w:val="23"/>
        </w:rPr>
      </w:pPr>
      <w:r>
        <w:rPr>
          <w:b/>
          <w:bCs/>
          <w:sz w:val="23"/>
          <w:szCs w:val="23"/>
        </w:rPr>
        <w:t>7.2. Renovation of existing buildings</w:t>
      </w:r>
    </w:p>
    <w:tbl>
      <w:tblPr>
        <w:tblStyle w:val="TableGrid"/>
        <w:tblW w:w="0" w:type="auto"/>
        <w:tblLayout w:type="fixed"/>
        <w:tblLook w:val="04A0" w:firstRow="1" w:lastRow="0" w:firstColumn="1" w:lastColumn="0" w:noHBand="0" w:noVBand="1"/>
      </w:tblPr>
      <w:tblGrid>
        <w:gridCol w:w="4957"/>
        <w:gridCol w:w="4110"/>
        <w:gridCol w:w="2835"/>
        <w:gridCol w:w="2046"/>
      </w:tblGrid>
      <w:tr w:rsidR="00AC0AE4" w:rsidRPr="00D447D4" w14:paraId="15152B0A" w14:textId="172B38FF" w:rsidTr="00C87776">
        <w:tc>
          <w:tcPr>
            <w:tcW w:w="4957" w:type="dxa"/>
          </w:tcPr>
          <w:p w14:paraId="14ED09CB" w14:textId="0F12530C" w:rsidR="00AC0AE4" w:rsidRPr="00D447D4" w:rsidRDefault="00AC0AE4" w:rsidP="00AC0AE4">
            <w:pPr>
              <w:rPr>
                <w:rFonts w:cstheme="minorHAnsi"/>
              </w:rPr>
            </w:pPr>
            <w:r w:rsidRPr="00D447D4">
              <w:rPr>
                <w:rFonts w:cstheme="minorHAnsi"/>
                <w:b/>
                <w:bCs/>
              </w:rPr>
              <w:t>Wording from EU Taxonomy</w:t>
            </w:r>
          </w:p>
        </w:tc>
        <w:tc>
          <w:tcPr>
            <w:tcW w:w="4110" w:type="dxa"/>
          </w:tcPr>
          <w:p w14:paraId="649D6C2A" w14:textId="5FD2B2F7" w:rsidR="00AC0AE4" w:rsidRPr="00D447D4" w:rsidRDefault="00AC0AE4" w:rsidP="00AC0AE4">
            <w:pPr>
              <w:rPr>
                <w:rFonts w:cstheme="minorHAnsi"/>
              </w:rPr>
            </w:pPr>
            <w:r w:rsidRPr="00D447D4">
              <w:rPr>
                <w:rFonts w:cstheme="minorHAnsi"/>
                <w:b/>
                <w:bCs/>
              </w:rPr>
              <w:t>Interpretation</w:t>
            </w:r>
          </w:p>
        </w:tc>
        <w:tc>
          <w:tcPr>
            <w:tcW w:w="2835" w:type="dxa"/>
          </w:tcPr>
          <w:p w14:paraId="064B62AD" w14:textId="7C7DEB58" w:rsidR="00AC0AE4" w:rsidRPr="00D447D4" w:rsidRDefault="00AC0AE4" w:rsidP="00AC0AE4">
            <w:pPr>
              <w:rPr>
                <w:rFonts w:cstheme="minorHAnsi"/>
              </w:rPr>
            </w:pPr>
            <w:r w:rsidRPr="00D447D4">
              <w:rPr>
                <w:rFonts w:cstheme="minorHAnsi"/>
                <w:b/>
                <w:bCs/>
              </w:rPr>
              <w:t>Suggested Evidence</w:t>
            </w:r>
          </w:p>
        </w:tc>
        <w:tc>
          <w:tcPr>
            <w:tcW w:w="2046" w:type="dxa"/>
          </w:tcPr>
          <w:p w14:paraId="703643E8" w14:textId="5F8C6E51" w:rsidR="00AC0AE4" w:rsidRPr="00D447D4" w:rsidRDefault="00AC0AE4" w:rsidP="00AC0AE4">
            <w:pPr>
              <w:rPr>
                <w:rFonts w:cstheme="minorHAnsi"/>
                <w:b/>
                <w:bCs/>
              </w:rPr>
            </w:pPr>
            <w:r w:rsidRPr="00D447D4">
              <w:rPr>
                <w:rFonts w:cstheme="minorHAnsi"/>
                <w:b/>
                <w:bCs/>
              </w:rPr>
              <w:t>Please add any comments here</w:t>
            </w:r>
          </w:p>
        </w:tc>
      </w:tr>
      <w:tr w:rsidR="001B5E03" w:rsidRPr="00D447D4" w14:paraId="45E81957" w14:textId="6CD8211A" w:rsidTr="00C87776">
        <w:tc>
          <w:tcPr>
            <w:tcW w:w="4957" w:type="dxa"/>
          </w:tcPr>
          <w:p w14:paraId="426928D7" w14:textId="79A05DE9" w:rsidR="001B5E03" w:rsidRPr="00D447D4" w:rsidRDefault="001B5E03" w:rsidP="00442DBA">
            <w:pPr>
              <w:rPr>
                <w:rFonts w:cstheme="minorHAnsi"/>
              </w:rPr>
            </w:pPr>
            <w:r w:rsidRPr="00D447D4">
              <w:rPr>
                <w:rFonts w:cstheme="minorHAnsi"/>
              </w:rPr>
              <w:t>Building components and materials used in the construction comply with the criteria set out in Appendix C to this Annex.</w:t>
            </w:r>
          </w:p>
        </w:tc>
        <w:tc>
          <w:tcPr>
            <w:tcW w:w="4110" w:type="dxa"/>
          </w:tcPr>
          <w:p w14:paraId="5750A3E9" w14:textId="1DFE7418" w:rsidR="001B5E03" w:rsidRPr="00D447D4" w:rsidRDefault="001B5E03" w:rsidP="00442DBA">
            <w:pPr>
              <w:rPr>
                <w:rFonts w:cstheme="minorHAnsi"/>
              </w:rPr>
            </w:pPr>
            <w:r w:rsidRPr="00D447D4">
              <w:rPr>
                <w:rFonts w:cstheme="minorHAnsi"/>
              </w:rPr>
              <w:t>-</w:t>
            </w:r>
          </w:p>
        </w:tc>
        <w:tc>
          <w:tcPr>
            <w:tcW w:w="2835" w:type="dxa"/>
          </w:tcPr>
          <w:p w14:paraId="4BACF963" w14:textId="6EEF50C3" w:rsidR="001B5E03" w:rsidRPr="00D447D4" w:rsidRDefault="00AC0AE4" w:rsidP="00442DBA">
            <w:pPr>
              <w:rPr>
                <w:rFonts w:cstheme="minorHAnsi"/>
              </w:rPr>
            </w:pPr>
            <w:r w:rsidRPr="00D447D4">
              <w:rPr>
                <w:rFonts w:cstheme="minorHAnsi"/>
              </w:rPr>
              <w:t>Product Data sheets provided and compliance confirmed by installer in Technical Submittal process</w:t>
            </w:r>
          </w:p>
        </w:tc>
        <w:tc>
          <w:tcPr>
            <w:tcW w:w="2046" w:type="dxa"/>
          </w:tcPr>
          <w:p w14:paraId="3A7ACC2B" w14:textId="77777777" w:rsidR="001B5E03" w:rsidRPr="00D447D4" w:rsidRDefault="001B5E03" w:rsidP="00442DBA">
            <w:pPr>
              <w:rPr>
                <w:rFonts w:cstheme="minorHAnsi"/>
              </w:rPr>
            </w:pPr>
          </w:p>
        </w:tc>
      </w:tr>
      <w:tr w:rsidR="001B5E03" w:rsidRPr="00D447D4" w14:paraId="7448856B" w14:textId="13F772DA" w:rsidTr="00C87776">
        <w:tc>
          <w:tcPr>
            <w:tcW w:w="4957" w:type="dxa"/>
          </w:tcPr>
          <w:p w14:paraId="7420F84B" w14:textId="475B59C4" w:rsidR="001B5E03" w:rsidRPr="00D447D4" w:rsidRDefault="001B5E03" w:rsidP="00442DBA">
            <w:pPr>
              <w:rPr>
                <w:rFonts w:cstheme="minorHAnsi"/>
              </w:rPr>
            </w:pPr>
            <w:r w:rsidRPr="004D1AA9">
              <w:rPr>
                <w:rFonts w:cstheme="minorHAnsi"/>
                <w:b/>
                <w:bCs/>
              </w:rPr>
              <w:lastRenderedPageBreak/>
              <w:t>Building components and materials used in the construction that may come into contact with occupiers</w:t>
            </w:r>
            <w:r w:rsidRPr="004D1AA9">
              <w:rPr>
                <w:rFonts w:cstheme="minorHAnsi"/>
                <w:b/>
                <w:bCs/>
                <w:sz w:val="16"/>
                <w:szCs w:val="16"/>
              </w:rPr>
              <w:t xml:space="preserve"> </w:t>
            </w:r>
            <w:r w:rsidRPr="004D1AA9">
              <w:rPr>
                <w:rFonts w:cstheme="minorHAnsi"/>
                <w:b/>
                <w:bCs/>
              </w:rPr>
              <w:t>emit less than 0,06 mg of formaldehyde per m³ of material or component upon testing</w:t>
            </w:r>
            <w:r w:rsidRPr="00D447D4">
              <w:rPr>
                <w:rFonts w:cstheme="minorHAnsi"/>
              </w:rPr>
              <w:t xml:space="preserve"> in accordance with the conditions specified in Annex XVII to Regulation (EC) No 1907/2006 and </w:t>
            </w:r>
            <w:r w:rsidRPr="004D1AA9">
              <w:rPr>
                <w:rFonts w:cstheme="minorHAnsi"/>
                <w:b/>
                <w:bCs/>
              </w:rPr>
              <w:t>less than 0,001 mg of other categories 1A and 1B carcinogenic volatile organic compounds per m³ of material or component</w:t>
            </w:r>
            <w:r w:rsidRPr="00D447D4">
              <w:rPr>
                <w:rFonts w:cstheme="minorHAnsi"/>
              </w:rPr>
              <w:t>, upon testing in accordance with CEN/EN 16516</w:t>
            </w:r>
            <w:r w:rsidRPr="00D447D4">
              <w:rPr>
                <w:rFonts w:cstheme="minorHAnsi"/>
                <w:sz w:val="16"/>
                <w:szCs w:val="16"/>
              </w:rPr>
              <w:t xml:space="preserve"> </w:t>
            </w:r>
            <w:r w:rsidRPr="00D447D4">
              <w:rPr>
                <w:rFonts w:cstheme="minorHAnsi"/>
              </w:rPr>
              <w:t>or ISO 16000-3:2011</w:t>
            </w:r>
            <w:r w:rsidRPr="00D447D4">
              <w:rPr>
                <w:rFonts w:cstheme="minorHAnsi"/>
                <w:sz w:val="16"/>
                <w:szCs w:val="16"/>
              </w:rPr>
              <w:t xml:space="preserve"> </w:t>
            </w:r>
            <w:r w:rsidRPr="00D447D4">
              <w:rPr>
                <w:rFonts w:cstheme="minorHAnsi"/>
              </w:rPr>
              <w:t xml:space="preserve">or other equivalent standardised test conditions and determination methods. </w:t>
            </w:r>
          </w:p>
        </w:tc>
        <w:tc>
          <w:tcPr>
            <w:tcW w:w="4110" w:type="dxa"/>
          </w:tcPr>
          <w:p w14:paraId="18E49507" w14:textId="35C603B0" w:rsidR="00AC0AE4" w:rsidRPr="00D447D4" w:rsidRDefault="00AC0AE4" w:rsidP="00442DBA">
            <w:pPr>
              <w:rPr>
                <w:rFonts w:cstheme="minorHAnsi"/>
              </w:rPr>
            </w:pPr>
            <w:r w:rsidRPr="00D447D4">
              <w:rPr>
                <w:rFonts w:cstheme="minorHAnsi"/>
              </w:rPr>
              <w:t xml:space="preserve">Applies to paints and varnishes, ceiling tiles, floor coverings, including associated adhesives and sealants, </w:t>
            </w:r>
            <w:r w:rsidRPr="00D447D4">
              <w:rPr>
                <w:rFonts w:cstheme="minorHAnsi"/>
                <w:highlight w:val="yellow"/>
              </w:rPr>
              <w:t>internal insulation</w:t>
            </w:r>
            <w:r w:rsidRPr="00D447D4">
              <w:rPr>
                <w:rFonts w:cstheme="minorHAnsi"/>
              </w:rPr>
              <w:t xml:space="preserve"> and interior surface treatments, such as those to treat damp and mould.  </w:t>
            </w:r>
          </w:p>
          <w:p w14:paraId="7214ADD7" w14:textId="77777777" w:rsidR="00AC0AE4" w:rsidRPr="00D447D4" w:rsidRDefault="00AC0AE4" w:rsidP="00442DBA">
            <w:pPr>
              <w:rPr>
                <w:rFonts w:cstheme="minorHAnsi"/>
              </w:rPr>
            </w:pPr>
          </w:p>
          <w:p w14:paraId="11B3786D" w14:textId="1435E165" w:rsidR="001B5E03" w:rsidRPr="00D447D4" w:rsidRDefault="001B5E03" w:rsidP="00442DBA">
            <w:pPr>
              <w:rPr>
                <w:rFonts w:cstheme="minorHAnsi"/>
              </w:rPr>
            </w:pPr>
            <w:r w:rsidRPr="00D447D4">
              <w:rPr>
                <w:rFonts w:cstheme="minorHAnsi"/>
              </w:rPr>
              <w:t>Collate data sheets with VOC and carcinogenic content.</w:t>
            </w:r>
          </w:p>
          <w:p w14:paraId="0BBAF5A5" w14:textId="77777777" w:rsidR="001B5E03" w:rsidRPr="00D447D4" w:rsidRDefault="001B5E03" w:rsidP="00442DBA">
            <w:pPr>
              <w:rPr>
                <w:rFonts w:cstheme="minorHAnsi"/>
              </w:rPr>
            </w:pPr>
          </w:p>
          <w:p w14:paraId="2FE23F59" w14:textId="02D97162" w:rsidR="001B5E03" w:rsidRPr="00D447D4" w:rsidRDefault="001B5E03" w:rsidP="00274C76">
            <w:pPr>
              <w:rPr>
                <w:rFonts w:cstheme="minorHAnsi"/>
              </w:rPr>
            </w:pPr>
          </w:p>
        </w:tc>
        <w:tc>
          <w:tcPr>
            <w:tcW w:w="2835" w:type="dxa"/>
          </w:tcPr>
          <w:p w14:paraId="15A4F49A" w14:textId="246B7002" w:rsidR="001B5E03" w:rsidRPr="00D447D4" w:rsidRDefault="00AC0AE4" w:rsidP="00442DBA">
            <w:pPr>
              <w:rPr>
                <w:rFonts w:cstheme="minorHAnsi"/>
              </w:rPr>
            </w:pPr>
            <w:r w:rsidRPr="00D447D4">
              <w:rPr>
                <w:rFonts w:cstheme="minorHAnsi"/>
              </w:rPr>
              <w:t>Product Data sheets provided and compliance confirmed by installer in Technical Submittal process</w:t>
            </w:r>
          </w:p>
        </w:tc>
        <w:tc>
          <w:tcPr>
            <w:tcW w:w="2046" w:type="dxa"/>
          </w:tcPr>
          <w:p w14:paraId="16FDD7E2" w14:textId="77777777" w:rsidR="001B5E03" w:rsidRPr="00D447D4" w:rsidRDefault="001B5E03" w:rsidP="00442DBA">
            <w:pPr>
              <w:rPr>
                <w:rFonts w:cstheme="minorHAnsi"/>
              </w:rPr>
            </w:pPr>
          </w:p>
        </w:tc>
      </w:tr>
      <w:tr w:rsidR="001B5E03" w:rsidRPr="00D447D4" w14:paraId="6076CCCD" w14:textId="234FC5E8" w:rsidTr="00C87776">
        <w:tc>
          <w:tcPr>
            <w:tcW w:w="4957" w:type="dxa"/>
          </w:tcPr>
          <w:p w14:paraId="3F3D0B58" w14:textId="77777777" w:rsidR="001B5E03" w:rsidRPr="00D447D4" w:rsidRDefault="001B5E03" w:rsidP="00442DBA">
            <w:pPr>
              <w:rPr>
                <w:rFonts w:cstheme="minorHAnsi"/>
                <w:sz w:val="23"/>
                <w:szCs w:val="23"/>
              </w:rPr>
            </w:pPr>
            <w:r w:rsidRPr="004D1AA9">
              <w:rPr>
                <w:rFonts w:cstheme="minorHAnsi"/>
                <w:b/>
                <w:bCs/>
                <w:sz w:val="23"/>
                <w:szCs w:val="23"/>
              </w:rPr>
              <w:t>Where the new construction is located on a potentially contaminated site (brownfield site), the site has been subject to an investigation for potential contaminants</w:t>
            </w:r>
            <w:r w:rsidRPr="00D447D4">
              <w:rPr>
                <w:rFonts w:cstheme="minorHAnsi"/>
                <w:sz w:val="23"/>
                <w:szCs w:val="23"/>
              </w:rPr>
              <w:t xml:space="preserve">, for example using standard ISO 18400. </w:t>
            </w:r>
          </w:p>
          <w:p w14:paraId="1D335308" w14:textId="77777777" w:rsidR="001B5E03" w:rsidRPr="00D447D4" w:rsidRDefault="001B5E03" w:rsidP="00442DBA">
            <w:pPr>
              <w:rPr>
                <w:rFonts w:cstheme="minorHAnsi"/>
              </w:rPr>
            </w:pPr>
          </w:p>
        </w:tc>
        <w:tc>
          <w:tcPr>
            <w:tcW w:w="4110" w:type="dxa"/>
          </w:tcPr>
          <w:p w14:paraId="302C7BA4" w14:textId="0DB14BF1" w:rsidR="001B5E03" w:rsidRPr="00D447D4" w:rsidRDefault="001B5E03" w:rsidP="00442DBA">
            <w:pPr>
              <w:rPr>
                <w:rFonts w:cstheme="minorHAnsi"/>
              </w:rPr>
            </w:pPr>
            <w:r w:rsidRPr="00D447D4">
              <w:rPr>
                <w:rFonts w:cstheme="minorHAnsi"/>
              </w:rPr>
              <w:t>EPA Best Practice 4.3.1.1 Reuse the Site</w:t>
            </w:r>
          </w:p>
          <w:p w14:paraId="65BB174B" w14:textId="557981AB" w:rsidR="001B5E03" w:rsidRPr="00D447D4" w:rsidRDefault="001B5E03" w:rsidP="00442DBA">
            <w:pPr>
              <w:rPr>
                <w:rFonts w:cstheme="minorHAnsi"/>
              </w:rPr>
            </w:pPr>
          </w:p>
          <w:p w14:paraId="31706CC4" w14:textId="4878D7E9" w:rsidR="001B5E03" w:rsidRPr="00D447D4" w:rsidRDefault="00000000" w:rsidP="00442DBA">
            <w:pPr>
              <w:rPr>
                <w:rFonts w:cstheme="minorHAnsi"/>
              </w:rPr>
            </w:pPr>
            <w:hyperlink r:id="rId29" w:history="1">
              <w:r w:rsidR="001B5E03" w:rsidRPr="00D447D4">
                <w:rPr>
                  <w:rStyle w:val="Hyperlink"/>
                  <w:rFonts w:cstheme="minorHAnsi"/>
                </w:rPr>
                <w:t>https://www.epa.ie/publications/circular-economy/resources/CDWasteGuidelines.pdf</w:t>
              </w:r>
            </w:hyperlink>
          </w:p>
          <w:p w14:paraId="7FAB2C84" w14:textId="77777777" w:rsidR="001B5E03" w:rsidRPr="00D447D4" w:rsidRDefault="001B5E03" w:rsidP="00442DBA">
            <w:pPr>
              <w:rPr>
                <w:rFonts w:cstheme="minorHAnsi"/>
              </w:rPr>
            </w:pPr>
          </w:p>
          <w:p w14:paraId="274455DE" w14:textId="7237D256" w:rsidR="001B5E03" w:rsidRDefault="001B5E03" w:rsidP="00442DBA">
            <w:pPr>
              <w:rPr>
                <w:rFonts w:cstheme="minorHAnsi"/>
              </w:rPr>
            </w:pPr>
            <w:r w:rsidRPr="00D447D4">
              <w:rPr>
                <w:rFonts w:cstheme="minorHAnsi"/>
              </w:rPr>
              <w:t xml:space="preserve">The EPA has published Guidance on the Management of Contaminated Land and Groundwater at EPA Licensed Sites.  </w:t>
            </w:r>
          </w:p>
          <w:p w14:paraId="5AF8D879" w14:textId="77777777" w:rsidR="00C63B1B" w:rsidRPr="00D447D4" w:rsidRDefault="00C63B1B" w:rsidP="00442DBA">
            <w:pPr>
              <w:rPr>
                <w:rFonts w:cstheme="minorHAnsi"/>
              </w:rPr>
            </w:pPr>
          </w:p>
          <w:p w14:paraId="40D2BF8B" w14:textId="59315D95" w:rsidR="00C63B1B" w:rsidRPr="00D447D4" w:rsidRDefault="00000000" w:rsidP="00C63B1B">
            <w:pPr>
              <w:rPr>
                <w:rFonts w:cstheme="minorHAnsi"/>
              </w:rPr>
            </w:pPr>
            <w:hyperlink r:id="rId30" w:history="1">
              <w:r w:rsidR="00C63B1B" w:rsidRPr="00175D9F">
                <w:rPr>
                  <w:rStyle w:val="Hyperlink"/>
                  <w:rFonts w:cstheme="minorHAnsi"/>
                </w:rPr>
                <w:t>https://www.epa.ie/publications/compliance--enforcement/waste/Guidance_on_the_Management_of_Contaminated_Land_and_Groundwater_at_EPA_Licensed_Sites.pdf</w:t>
              </w:r>
            </w:hyperlink>
          </w:p>
          <w:p w14:paraId="550528CE" w14:textId="154D7F5D" w:rsidR="001B5E03" w:rsidRPr="00D447D4" w:rsidRDefault="001B5E03" w:rsidP="00442DBA">
            <w:pPr>
              <w:rPr>
                <w:rFonts w:cstheme="minorHAnsi"/>
              </w:rPr>
            </w:pPr>
          </w:p>
        </w:tc>
        <w:tc>
          <w:tcPr>
            <w:tcW w:w="2835" w:type="dxa"/>
          </w:tcPr>
          <w:p w14:paraId="5CF468CD" w14:textId="719FF964" w:rsidR="008D6816" w:rsidRPr="00D447D4" w:rsidRDefault="00C63B1B" w:rsidP="00C63B1B">
            <w:pPr>
              <w:rPr>
                <w:rFonts w:cstheme="minorHAnsi"/>
              </w:rPr>
            </w:pPr>
            <w:r w:rsidRPr="00D447D4">
              <w:rPr>
                <w:rFonts w:cstheme="minorHAnsi"/>
              </w:rPr>
              <w:t>The output of this exercise should include a report presenting the information collected and a conceptual model of the site along with a risk assessment and potential options for reuse and remediation strategies</w:t>
            </w:r>
            <w:r w:rsidR="008D6816">
              <w:rPr>
                <w:rFonts w:cstheme="minorHAnsi"/>
              </w:rPr>
              <w:t xml:space="preserve"> based on the EPA Guidance on the Management of Contaminated Land and Groundwater</w:t>
            </w:r>
          </w:p>
          <w:p w14:paraId="0EF40D0E" w14:textId="77777777" w:rsidR="001B5E03" w:rsidRPr="00D447D4" w:rsidRDefault="001B5E03" w:rsidP="00442DBA">
            <w:pPr>
              <w:rPr>
                <w:rFonts w:cstheme="minorHAnsi"/>
              </w:rPr>
            </w:pPr>
          </w:p>
          <w:p w14:paraId="41FB4AF1" w14:textId="7DB794B1" w:rsidR="001B5E03" w:rsidRPr="00D447D4" w:rsidRDefault="001B5E03" w:rsidP="00442DBA">
            <w:pPr>
              <w:rPr>
                <w:rFonts w:cstheme="minorHAnsi"/>
              </w:rPr>
            </w:pPr>
          </w:p>
        </w:tc>
        <w:tc>
          <w:tcPr>
            <w:tcW w:w="2046" w:type="dxa"/>
          </w:tcPr>
          <w:p w14:paraId="46680FBA" w14:textId="77777777" w:rsidR="001B5E03" w:rsidRPr="00D447D4" w:rsidRDefault="001B5E03" w:rsidP="00442DBA">
            <w:pPr>
              <w:rPr>
                <w:rFonts w:cstheme="minorHAnsi"/>
              </w:rPr>
            </w:pPr>
          </w:p>
        </w:tc>
      </w:tr>
      <w:tr w:rsidR="001B5E03" w:rsidRPr="00D447D4" w14:paraId="17C5AF5A" w14:textId="21302020" w:rsidTr="00C87776">
        <w:tc>
          <w:tcPr>
            <w:tcW w:w="4957" w:type="dxa"/>
          </w:tcPr>
          <w:p w14:paraId="3F3A30E7" w14:textId="77777777" w:rsidR="001B5E03" w:rsidRPr="004D1AA9" w:rsidRDefault="001B5E03" w:rsidP="00442DBA">
            <w:pPr>
              <w:rPr>
                <w:rFonts w:cstheme="minorHAnsi"/>
                <w:b/>
                <w:bCs/>
                <w:sz w:val="23"/>
                <w:szCs w:val="23"/>
              </w:rPr>
            </w:pPr>
            <w:r w:rsidRPr="004D1AA9">
              <w:rPr>
                <w:rFonts w:cstheme="minorHAnsi"/>
                <w:b/>
                <w:bCs/>
                <w:sz w:val="23"/>
                <w:szCs w:val="23"/>
              </w:rPr>
              <w:t xml:space="preserve">Measures are taken to reduce noise, dust and pollutant emissions during construction or maintenance works. </w:t>
            </w:r>
          </w:p>
          <w:p w14:paraId="489BB8BA" w14:textId="77777777" w:rsidR="001B5E03" w:rsidRPr="00D447D4" w:rsidRDefault="001B5E03" w:rsidP="00442DBA">
            <w:pPr>
              <w:rPr>
                <w:rFonts w:cstheme="minorHAnsi"/>
              </w:rPr>
            </w:pPr>
          </w:p>
        </w:tc>
        <w:tc>
          <w:tcPr>
            <w:tcW w:w="4110" w:type="dxa"/>
          </w:tcPr>
          <w:p w14:paraId="67EF78F6" w14:textId="77777777" w:rsidR="001B5E03" w:rsidRPr="00D447D4" w:rsidRDefault="001B5E03" w:rsidP="00442DBA">
            <w:pPr>
              <w:rPr>
                <w:rFonts w:cstheme="minorHAnsi"/>
              </w:rPr>
            </w:pPr>
            <w:r w:rsidRPr="00D447D4">
              <w:rPr>
                <w:rFonts w:cstheme="minorHAnsi"/>
              </w:rPr>
              <w:t>Site management plans and monitoring strategy</w:t>
            </w:r>
          </w:p>
          <w:p w14:paraId="69005D37" w14:textId="77777777" w:rsidR="001B5E03" w:rsidRPr="00D447D4" w:rsidRDefault="001B5E03" w:rsidP="00442DBA">
            <w:pPr>
              <w:rPr>
                <w:rFonts w:cstheme="minorHAnsi"/>
              </w:rPr>
            </w:pPr>
            <w:r w:rsidRPr="00D447D4">
              <w:rPr>
                <w:rFonts w:cstheme="minorHAnsi"/>
              </w:rPr>
              <w:t>+ Noise protection concept AND/OR</w:t>
            </w:r>
          </w:p>
          <w:p w14:paraId="4E04FDBE" w14:textId="77777777" w:rsidR="001B5E03" w:rsidRPr="00D447D4" w:rsidRDefault="001B5E03" w:rsidP="00442DBA">
            <w:pPr>
              <w:rPr>
                <w:rFonts w:cstheme="minorHAnsi"/>
              </w:rPr>
            </w:pPr>
            <w:r w:rsidRPr="00D447D4">
              <w:rPr>
                <w:rFonts w:cstheme="minorHAnsi"/>
              </w:rPr>
              <w:t xml:space="preserve">+ Construction site test reports </w:t>
            </w:r>
          </w:p>
          <w:p w14:paraId="3087380B" w14:textId="77777777" w:rsidR="001B5E03" w:rsidRPr="00D447D4" w:rsidRDefault="001B5E03" w:rsidP="00442DBA">
            <w:pPr>
              <w:rPr>
                <w:rFonts w:cstheme="minorHAnsi"/>
              </w:rPr>
            </w:pPr>
            <w:r w:rsidRPr="00D447D4">
              <w:rPr>
                <w:rFonts w:cstheme="minorHAnsi"/>
              </w:rPr>
              <w:lastRenderedPageBreak/>
              <w:t>+ Requirements for handling pollutants hazardous to soil and water.</w:t>
            </w:r>
          </w:p>
          <w:p w14:paraId="190A92C3" w14:textId="77777777" w:rsidR="001B5E03" w:rsidRPr="00D447D4" w:rsidRDefault="001B5E03" w:rsidP="00442DBA">
            <w:pPr>
              <w:rPr>
                <w:rFonts w:cstheme="minorHAnsi"/>
              </w:rPr>
            </w:pPr>
          </w:p>
        </w:tc>
        <w:tc>
          <w:tcPr>
            <w:tcW w:w="2835" w:type="dxa"/>
          </w:tcPr>
          <w:p w14:paraId="6956B0EE" w14:textId="77777777" w:rsidR="00293648" w:rsidRPr="00D447D4" w:rsidRDefault="00293648" w:rsidP="00442DBA">
            <w:pPr>
              <w:rPr>
                <w:rFonts w:cstheme="minorHAnsi"/>
              </w:rPr>
            </w:pPr>
            <w:r w:rsidRPr="00D447D4">
              <w:rPr>
                <w:rFonts w:cstheme="minorHAnsi"/>
              </w:rPr>
              <w:lastRenderedPageBreak/>
              <w:t xml:space="preserve">Final </w:t>
            </w:r>
            <w:r w:rsidR="00C738A7" w:rsidRPr="00D447D4">
              <w:rPr>
                <w:rFonts w:cstheme="minorHAnsi"/>
              </w:rPr>
              <w:t xml:space="preserve">Report </w:t>
            </w:r>
            <w:r w:rsidRPr="00D447D4">
              <w:rPr>
                <w:rFonts w:cstheme="minorHAnsi"/>
              </w:rPr>
              <w:t xml:space="preserve">outlining </w:t>
            </w:r>
          </w:p>
          <w:p w14:paraId="76B8F642" w14:textId="0FBB0E45" w:rsidR="004A06AF" w:rsidRPr="00D447D4" w:rsidRDefault="00293648" w:rsidP="00442DBA">
            <w:pPr>
              <w:rPr>
                <w:rFonts w:cstheme="minorHAnsi"/>
                <w:sz w:val="23"/>
                <w:szCs w:val="23"/>
              </w:rPr>
            </w:pPr>
            <w:r w:rsidRPr="00D447D4">
              <w:rPr>
                <w:rFonts w:cstheme="minorHAnsi"/>
                <w:sz w:val="23"/>
                <w:szCs w:val="23"/>
              </w:rPr>
              <w:t>Measures</w:t>
            </w:r>
            <w:r w:rsidR="004A06AF" w:rsidRPr="00D447D4">
              <w:rPr>
                <w:rFonts w:cstheme="minorHAnsi"/>
                <w:sz w:val="23"/>
                <w:szCs w:val="23"/>
              </w:rPr>
              <w:t xml:space="preserve"> taken and tracked </w:t>
            </w:r>
            <w:r w:rsidR="009537DD" w:rsidRPr="00D447D4">
              <w:rPr>
                <w:rFonts w:cstheme="minorHAnsi"/>
                <w:sz w:val="23"/>
                <w:szCs w:val="23"/>
              </w:rPr>
              <w:t>to implement</w:t>
            </w:r>
            <w:r w:rsidRPr="00D447D4">
              <w:rPr>
                <w:rFonts w:cstheme="minorHAnsi"/>
                <w:sz w:val="23"/>
                <w:szCs w:val="23"/>
              </w:rPr>
              <w:t xml:space="preserve"> </w:t>
            </w:r>
          </w:p>
          <w:p w14:paraId="12D33DAA" w14:textId="77777777" w:rsidR="004A06AF" w:rsidRPr="00D447D4" w:rsidRDefault="004A06AF" w:rsidP="00442DBA">
            <w:pPr>
              <w:rPr>
                <w:rFonts w:cstheme="minorHAnsi"/>
                <w:sz w:val="23"/>
                <w:szCs w:val="23"/>
              </w:rPr>
            </w:pPr>
            <w:r w:rsidRPr="00D447D4">
              <w:rPr>
                <w:rFonts w:cstheme="minorHAnsi"/>
                <w:sz w:val="23"/>
                <w:szCs w:val="23"/>
              </w:rPr>
              <w:t>R</w:t>
            </w:r>
            <w:r w:rsidR="00293648" w:rsidRPr="00D447D4">
              <w:rPr>
                <w:rFonts w:cstheme="minorHAnsi"/>
                <w:sz w:val="23"/>
                <w:szCs w:val="23"/>
              </w:rPr>
              <w:t>educ</w:t>
            </w:r>
            <w:r w:rsidRPr="00D447D4">
              <w:rPr>
                <w:rFonts w:cstheme="minorHAnsi"/>
                <w:sz w:val="23"/>
                <w:szCs w:val="23"/>
              </w:rPr>
              <w:t>tion in</w:t>
            </w:r>
            <w:r w:rsidR="00293648" w:rsidRPr="00D447D4">
              <w:rPr>
                <w:rFonts w:cstheme="minorHAnsi"/>
                <w:sz w:val="23"/>
                <w:szCs w:val="23"/>
              </w:rPr>
              <w:t xml:space="preserve"> noise, </w:t>
            </w:r>
          </w:p>
          <w:p w14:paraId="41871983" w14:textId="77777777" w:rsidR="004A06AF" w:rsidRPr="00D447D4" w:rsidRDefault="004A06AF" w:rsidP="00442DBA">
            <w:pPr>
              <w:rPr>
                <w:rFonts w:cstheme="minorHAnsi"/>
                <w:sz w:val="23"/>
                <w:szCs w:val="23"/>
              </w:rPr>
            </w:pPr>
            <w:r w:rsidRPr="00D447D4">
              <w:rPr>
                <w:rFonts w:cstheme="minorHAnsi"/>
                <w:sz w:val="23"/>
                <w:szCs w:val="23"/>
              </w:rPr>
              <w:t xml:space="preserve">Reduction in </w:t>
            </w:r>
            <w:r w:rsidR="00293648" w:rsidRPr="00D447D4">
              <w:rPr>
                <w:rFonts w:cstheme="minorHAnsi"/>
                <w:sz w:val="23"/>
                <w:szCs w:val="23"/>
              </w:rPr>
              <w:t xml:space="preserve">dust </w:t>
            </w:r>
          </w:p>
          <w:p w14:paraId="37D068EC" w14:textId="4B0DEF38" w:rsidR="00C738A7" w:rsidRPr="00D447D4" w:rsidRDefault="004A06AF" w:rsidP="00442DBA">
            <w:pPr>
              <w:rPr>
                <w:rFonts w:cstheme="minorHAnsi"/>
                <w:sz w:val="23"/>
                <w:szCs w:val="23"/>
              </w:rPr>
            </w:pPr>
            <w:r w:rsidRPr="00D447D4">
              <w:rPr>
                <w:rFonts w:cstheme="minorHAnsi"/>
                <w:sz w:val="23"/>
                <w:szCs w:val="23"/>
              </w:rPr>
              <w:lastRenderedPageBreak/>
              <w:t xml:space="preserve">Reduction in </w:t>
            </w:r>
            <w:r w:rsidR="00293648" w:rsidRPr="00D447D4">
              <w:rPr>
                <w:rFonts w:cstheme="minorHAnsi"/>
                <w:sz w:val="23"/>
                <w:szCs w:val="23"/>
              </w:rPr>
              <w:t>pollutant emissions during construction or maintenance works</w:t>
            </w:r>
          </w:p>
          <w:p w14:paraId="52CD019D" w14:textId="77777777" w:rsidR="001B5E03" w:rsidRPr="00D447D4" w:rsidRDefault="001B5E03" w:rsidP="00442DBA">
            <w:pPr>
              <w:rPr>
                <w:rFonts w:cstheme="minorHAnsi"/>
              </w:rPr>
            </w:pPr>
          </w:p>
          <w:p w14:paraId="45ACF87D" w14:textId="3A22F010" w:rsidR="001B5E03" w:rsidRPr="00D447D4" w:rsidRDefault="001B5E03" w:rsidP="00442DBA">
            <w:pPr>
              <w:rPr>
                <w:rFonts w:cstheme="minorHAnsi"/>
              </w:rPr>
            </w:pPr>
          </w:p>
        </w:tc>
        <w:tc>
          <w:tcPr>
            <w:tcW w:w="2046" w:type="dxa"/>
          </w:tcPr>
          <w:p w14:paraId="4E4D1F06" w14:textId="77777777" w:rsidR="001B5E03" w:rsidRPr="00D447D4" w:rsidRDefault="001B5E03" w:rsidP="00442DBA">
            <w:pPr>
              <w:rPr>
                <w:rFonts w:cstheme="minorHAnsi"/>
              </w:rPr>
            </w:pPr>
          </w:p>
        </w:tc>
      </w:tr>
    </w:tbl>
    <w:p w14:paraId="62D4BD86" w14:textId="77777777" w:rsidR="00E7176A" w:rsidRDefault="00E7176A" w:rsidP="00442DBA">
      <w:pPr>
        <w:rPr>
          <w:rFonts w:cstheme="minorHAnsi"/>
        </w:rPr>
      </w:pPr>
    </w:p>
    <w:p w14:paraId="3505E556" w14:textId="3F4188CF" w:rsidR="00592D23" w:rsidRDefault="00D447D4" w:rsidP="00442DBA">
      <w:pPr>
        <w:rPr>
          <w:rFonts w:cstheme="minorHAnsi"/>
          <w:b/>
          <w:bCs/>
          <w:sz w:val="28"/>
          <w:szCs w:val="28"/>
          <w:u w:val="single"/>
        </w:rPr>
      </w:pPr>
      <w:r w:rsidRPr="00D447D4">
        <w:rPr>
          <w:rFonts w:cstheme="minorHAnsi"/>
          <w:b/>
          <w:bCs/>
          <w:sz w:val="28"/>
          <w:szCs w:val="28"/>
          <w:u w:val="single"/>
        </w:rPr>
        <w:t>Do No Significant Harm (‘DNSH’)</w:t>
      </w:r>
      <w:r>
        <w:rPr>
          <w:rFonts w:cstheme="minorHAnsi"/>
          <w:b/>
          <w:bCs/>
          <w:sz w:val="28"/>
          <w:szCs w:val="28"/>
          <w:u w:val="single"/>
        </w:rPr>
        <w:t xml:space="preserve"> - </w:t>
      </w:r>
      <w:r w:rsidR="00592D23" w:rsidRPr="00D447D4">
        <w:rPr>
          <w:rFonts w:cstheme="minorHAnsi"/>
          <w:b/>
          <w:bCs/>
          <w:sz w:val="28"/>
          <w:szCs w:val="28"/>
          <w:u w:val="single"/>
        </w:rPr>
        <w:t>Protection and Restoration of Biodiversity and Ecosystems</w:t>
      </w:r>
    </w:p>
    <w:p w14:paraId="511BF615" w14:textId="532EA211" w:rsidR="00DA6612" w:rsidRPr="004D1AA9" w:rsidRDefault="00DA6612" w:rsidP="00442DBA">
      <w:pPr>
        <w:rPr>
          <w:b/>
          <w:bCs/>
          <w:sz w:val="23"/>
          <w:szCs w:val="23"/>
        </w:rPr>
      </w:pPr>
      <w:r w:rsidRPr="00003679">
        <w:rPr>
          <w:b/>
          <w:bCs/>
          <w:sz w:val="23"/>
          <w:szCs w:val="23"/>
        </w:rPr>
        <w:t>7.1. Construction of new buildings</w:t>
      </w:r>
    </w:p>
    <w:tbl>
      <w:tblPr>
        <w:tblStyle w:val="TableGrid"/>
        <w:tblW w:w="0" w:type="auto"/>
        <w:tblLook w:val="04A0" w:firstRow="1" w:lastRow="0" w:firstColumn="1" w:lastColumn="0" w:noHBand="0" w:noVBand="1"/>
      </w:tblPr>
      <w:tblGrid>
        <w:gridCol w:w="3946"/>
        <w:gridCol w:w="4544"/>
        <w:gridCol w:w="3412"/>
        <w:gridCol w:w="2046"/>
      </w:tblGrid>
      <w:tr w:rsidR="00C87047" w:rsidRPr="00D447D4" w14:paraId="13069D4E" w14:textId="77777777" w:rsidTr="00C87776">
        <w:tc>
          <w:tcPr>
            <w:tcW w:w="3946" w:type="dxa"/>
          </w:tcPr>
          <w:p w14:paraId="468777C5" w14:textId="04B86AAA" w:rsidR="00C87047" w:rsidRPr="00D447D4" w:rsidRDefault="00C87047" w:rsidP="00C87047">
            <w:pPr>
              <w:rPr>
                <w:rFonts w:cstheme="minorHAnsi"/>
              </w:rPr>
            </w:pPr>
            <w:r w:rsidRPr="00D447D4">
              <w:rPr>
                <w:rFonts w:cstheme="minorHAnsi"/>
                <w:b/>
                <w:bCs/>
              </w:rPr>
              <w:t>Wording from EU Taxonomy</w:t>
            </w:r>
          </w:p>
        </w:tc>
        <w:tc>
          <w:tcPr>
            <w:tcW w:w="4544" w:type="dxa"/>
          </w:tcPr>
          <w:p w14:paraId="45C30132" w14:textId="11791BF3" w:rsidR="00C87047" w:rsidRPr="00D447D4" w:rsidRDefault="00C87047" w:rsidP="00C87047">
            <w:pPr>
              <w:rPr>
                <w:rFonts w:cstheme="minorHAnsi"/>
                <w:b/>
                <w:bCs/>
              </w:rPr>
            </w:pPr>
            <w:r w:rsidRPr="00D447D4">
              <w:rPr>
                <w:rFonts w:cstheme="minorHAnsi"/>
                <w:b/>
                <w:bCs/>
              </w:rPr>
              <w:t>Interpretation</w:t>
            </w:r>
          </w:p>
        </w:tc>
        <w:tc>
          <w:tcPr>
            <w:tcW w:w="3412" w:type="dxa"/>
          </w:tcPr>
          <w:p w14:paraId="560AA379" w14:textId="0D31CFD5" w:rsidR="00C87047" w:rsidRPr="00D447D4" w:rsidRDefault="00C87047" w:rsidP="00C87047">
            <w:pPr>
              <w:rPr>
                <w:rFonts w:cstheme="minorHAnsi"/>
              </w:rPr>
            </w:pPr>
            <w:r w:rsidRPr="00D447D4">
              <w:rPr>
                <w:rFonts w:cstheme="minorHAnsi"/>
                <w:b/>
                <w:bCs/>
              </w:rPr>
              <w:t>Suggested Evidence</w:t>
            </w:r>
          </w:p>
        </w:tc>
        <w:tc>
          <w:tcPr>
            <w:tcW w:w="2046" w:type="dxa"/>
          </w:tcPr>
          <w:p w14:paraId="712E29CD" w14:textId="2B27A2DB" w:rsidR="00C87047" w:rsidRPr="00D447D4" w:rsidRDefault="00C87047" w:rsidP="00C87047">
            <w:pPr>
              <w:rPr>
                <w:rFonts w:cstheme="minorHAnsi"/>
              </w:rPr>
            </w:pPr>
            <w:r w:rsidRPr="00D447D4">
              <w:rPr>
                <w:rFonts w:cstheme="minorHAnsi"/>
                <w:b/>
                <w:bCs/>
              </w:rPr>
              <w:t>Please add any comments here</w:t>
            </w:r>
          </w:p>
        </w:tc>
      </w:tr>
      <w:tr w:rsidR="00534869" w:rsidRPr="00D447D4" w14:paraId="245C28CE" w14:textId="77777777" w:rsidTr="00C87776">
        <w:tc>
          <w:tcPr>
            <w:tcW w:w="3946" w:type="dxa"/>
          </w:tcPr>
          <w:p w14:paraId="345F8585" w14:textId="4D80BEA1" w:rsidR="00BB31FF" w:rsidRPr="004D1AA9" w:rsidRDefault="00BB31FF" w:rsidP="00442DBA">
            <w:pPr>
              <w:rPr>
                <w:rFonts w:cstheme="minorHAnsi"/>
                <w:b/>
                <w:bCs/>
              </w:rPr>
            </w:pPr>
            <w:r w:rsidRPr="004D1AA9">
              <w:rPr>
                <w:rFonts w:cstheme="minorHAnsi"/>
                <w:b/>
                <w:bCs/>
              </w:rPr>
              <w:t>The activity complies with the criteria set out in Appendix D to this Annex</w:t>
            </w:r>
            <w:r w:rsidR="00A626F9" w:rsidRPr="004D1AA9">
              <w:rPr>
                <w:rFonts w:cstheme="minorHAnsi"/>
                <w:b/>
                <w:bCs/>
              </w:rPr>
              <w:t>.</w:t>
            </w:r>
          </w:p>
          <w:p w14:paraId="2004A567" w14:textId="77777777" w:rsidR="00A626F9" w:rsidRPr="00D447D4" w:rsidRDefault="00A626F9" w:rsidP="00442DBA">
            <w:pPr>
              <w:rPr>
                <w:rFonts w:cstheme="minorHAnsi"/>
              </w:rPr>
            </w:pPr>
          </w:p>
          <w:p w14:paraId="47BDBC0D" w14:textId="39DAD1E3" w:rsidR="00A626F9" w:rsidRPr="00D447D4" w:rsidRDefault="00A626F9" w:rsidP="00442DBA">
            <w:pPr>
              <w:rPr>
                <w:rFonts w:cstheme="minorHAnsi"/>
              </w:rPr>
            </w:pPr>
            <w:r w:rsidRPr="00D447D4">
              <w:rPr>
                <w:rFonts w:cstheme="minorHAnsi"/>
              </w:rPr>
              <w:t>Appendix D</w:t>
            </w:r>
          </w:p>
          <w:p w14:paraId="7E05791F" w14:textId="77777777" w:rsidR="00A626F9" w:rsidRPr="004D1AA9" w:rsidRDefault="00A626F9" w:rsidP="00A626F9">
            <w:pPr>
              <w:rPr>
                <w:rFonts w:cstheme="minorHAnsi"/>
                <w:b/>
                <w:bCs/>
              </w:rPr>
            </w:pPr>
            <w:r w:rsidRPr="004D1AA9">
              <w:rPr>
                <w:rFonts w:cstheme="minorHAnsi"/>
                <w:b/>
                <w:bCs/>
              </w:rPr>
              <w:t>An Environmental Impact Assessment (EIA) or screening</w:t>
            </w:r>
            <w:r w:rsidRPr="004D1AA9">
              <w:rPr>
                <w:rFonts w:cstheme="minorHAnsi"/>
                <w:b/>
                <w:bCs/>
                <w:sz w:val="16"/>
                <w:szCs w:val="16"/>
              </w:rPr>
              <w:t xml:space="preserve"> </w:t>
            </w:r>
            <w:r w:rsidRPr="004D1AA9">
              <w:rPr>
                <w:rFonts w:cstheme="minorHAnsi"/>
                <w:b/>
                <w:bCs/>
              </w:rPr>
              <w:t xml:space="preserve">has been completed in accordance with Directive 2011/92/EU. </w:t>
            </w:r>
          </w:p>
          <w:p w14:paraId="42682B93" w14:textId="77777777" w:rsidR="00A626F9" w:rsidRPr="00D447D4" w:rsidRDefault="00A626F9" w:rsidP="00442DBA">
            <w:pPr>
              <w:rPr>
                <w:rFonts w:cstheme="minorHAnsi"/>
              </w:rPr>
            </w:pPr>
          </w:p>
          <w:p w14:paraId="533092C5" w14:textId="77777777" w:rsidR="00A626F9" w:rsidRPr="00D447D4" w:rsidRDefault="00A626F9" w:rsidP="00A626F9">
            <w:pPr>
              <w:rPr>
                <w:rFonts w:cstheme="minorHAnsi"/>
              </w:rPr>
            </w:pPr>
            <w:r w:rsidRPr="00D447D4">
              <w:rPr>
                <w:rFonts w:cstheme="minorHAnsi"/>
              </w:rPr>
              <w:t xml:space="preserve">Where an EIA has been carried out, the </w:t>
            </w:r>
            <w:r w:rsidRPr="004D1AA9">
              <w:rPr>
                <w:rFonts w:cstheme="minorHAnsi"/>
                <w:b/>
                <w:bCs/>
              </w:rPr>
              <w:t>required mitigation and compensation measures for protecting the environment are implemented.</w:t>
            </w:r>
            <w:r w:rsidRPr="00D447D4">
              <w:rPr>
                <w:rFonts w:cstheme="minorHAnsi"/>
              </w:rPr>
              <w:t xml:space="preserve"> </w:t>
            </w:r>
          </w:p>
          <w:p w14:paraId="49EB566F" w14:textId="77777777" w:rsidR="00A626F9" w:rsidRPr="00D447D4" w:rsidRDefault="00A626F9" w:rsidP="00442DBA">
            <w:pPr>
              <w:rPr>
                <w:rFonts w:cstheme="minorHAnsi"/>
              </w:rPr>
            </w:pPr>
          </w:p>
          <w:p w14:paraId="4490FD9E" w14:textId="5E9BAB8C" w:rsidR="00A626F9" w:rsidRPr="00D447D4" w:rsidRDefault="00A626F9" w:rsidP="00442DBA">
            <w:pPr>
              <w:rPr>
                <w:rFonts w:cstheme="minorHAnsi"/>
              </w:rPr>
            </w:pPr>
            <w:r w:rsidRPr="004D1AA9">
              <w:rPr>
                <w:rFonts w:cstheme="minorHAnsi"/>
                <w:b/>
                <w:bCs/>
              </w:rPr>
              <w:t>For sites/operations located in or near biodiversity-sensitive areas</w:t>
            </w:r>
            <w:r w:rsidRPr="00D447D4">
              <w:rPr>
                <w:rFonts w:cstheme="minorHAnsi"/>
              </w:rPr>
              <w:t xml:space="preserve"> (including the Natura 2000 network of protected areas, UNESCO World Heritage sites and Key Biodiversity Areas, as well as other protected areas), an appropriate </w:t>
            </w:r>
            <w:r w:rsidRPr="00D447D4">
              <w:rPr>
                <w:rFonts w:cstheme="minorHAnsi"/>
              </w:rPr>
              <w:lastRenderedPageBreak/>
              <w:t>assessment, where applicable, has been conducted and based on its conclusions the necessary mitigation measures</w:t>
            </w:r>
            <w:r w:rsidRPr="00D447D4">
              <w:rPr>
                <w:rFonts w:cstheme="minorHAnsi"/>
                <w:sz w:val="16"/>
                <w:szCs w:val="16"/>
              </w:rPr>
              <w:t xml:space="preserve"> </w:t>
            </w:r>
            <w:r w:rsidRPr="00D447D4">
              <w:rPr>
                <w:rFonts w:cstheme="minorHAnsi"/>
              </w:rPr>
              <w:t>are implemented.</w:t>
            </w:r>
          </w:p>
          <w:p w14:paraId="27228C88" w14:textId="095E76C3" w:rsidR="00A626F9" w:rsidRPr="00D447D4" w:rsidRDefault="00A626F9" w:rsidP="00442DBA">
            <w:pPr>
              <w:rPr>
                <w:rFonts w:cstheme="minorHAnsi"/>
              </w:rPr>
            </w:pPr>
          </w:p>
        </w:tc>
        <w:tc>
          <w:tcPr>
            <w:tcW w:w="4544" w:type="dxa"/>
          </w:tcPr>
          <w:p w14:paraId="39487B5C" w14:textId="77777777" w:rsidR="00BB31FF" w:rsidRPr="00D447D4" w:rsidRDefault="00A626F9" w:rsidP="00442DBA">
            <w:pPr>
              <w:rPr>
                <w:rFonts w:cstheme="minorHAnsi"/>
              </w:rPr>
            </w:pPr>
            <w:r w:rsidRPr="00D447D4">
              <w:rPr>
                <w:rFonts w:cstheme="minorHAnsi"/>
              </w:rPr>
              <w:lastRenderedPageBreak/>
              <w:t xml:space="preserve">All of Appendix D is covered in Irish Planning Regulations and information notes have been released by the Office of the Planning Regulator. </w:t>
            </w:r>
          </w:p>
          <w:p w14:paraId="29A7E646" w14:textId="77777777" w:rsidR="00A626F9" w:rsidRPr="00D447D4" w:rsidRDefault="00A626F9" w:rsidP="00442DBA">
            <w:pPr>
              <w:rPr>
                <w:rFonts w:cstheme="minorHAnsi"/>
              </w:rPr>
            </w:pPr>
          </w:p>
          <w:p w14:paraId="46A0007B" w14:textId="1393EDC4" w:rsidR="00A626F9" w:rsidRPr="004D1AA9" w:rsidRDefault="00A626F9" w:rsidP="00442DBA">
            <w:pPr>
              <w:rPr>
                <w:rFonts w:cstheme="minorHAnsi"/>
                <w:lang w:val="fr-FR"/>
              </w:rPr>
            </w:pPr>
            <w:proofErr w:type="spellStart"/>
            <w:r w:rsidRPr="004D1AA9">
              <w:rPr>
                <w:rFonts w:cstheme="minorHAnsi"/>
                <w:lang w:val="fr-FR"/>
              </w:rPr>
              <w:t>Environmental</w:t>
            </w:r>
            <w:proofErr w:type="spellEnd"/>
            <w:r w:rsidRPr="004D1AA9">
              <w:rPr>
                <w:rFonts w:cstheme="minorHAnsi"/>
                <w:lang w:val="fr-FR"/>
              </w:rPr>
              <w:t xml:space="preserve"> Impact Assessment</w:t>
            </w:r>
          </w:p>
          <w:p w14:paraId="343EED08" w14:textId="4A462184" w:rsidR="00A626F9" w:rsidRPr="004D1AA9" w:rsidRDefault="00A626F9" w:rsidP="00442DBA">
            <w:pPr>
              <w:rPr>
                <w:rFonts w:cstheme="minorHAnsi"/>
                <w:lang w:val="fr-FR"/>
              </w:rPr>
            </w:pPr>
            <w:r w:rsidRPr="004D1AA9">
              <w:rPr>
                <w:rFonts w:cstheme="minorHAnsi"/>
                <w:lang w:val="fr-FR"/>
              </w:rPr>
              <w:t>https://publications.opr.ie/planning-practice-download/37</w:t>
            </w:r>
          </w:p>
          <w:p w14:paraId="2C893CF8" w14:textId="77777777" w:rsidR="00A626F9" w:rsidRPr="004D1AA9" w:rsidRDefault="00A626F9" w:rsidP="00442DBA">
            <w:pPr>
              <w:rPr>
                <w:rFonts w:cstheme="minorHAnsi"/>
                <w:lang w:val="fr-FR"/>
              </w:rPr>
            </w:pPr>
          </w:p>
          <w:p w14:paraId="70D5064E" w14:textId="77777777" w:rsidR="00A626F9" w:rsidRPr="004D1AA9" w:rsidRDefault="00A626F9" w:rsidP="00442DBA">
            <w:pPr>
              <w:rPr>
                <w:rFonts w:cstheme="minorHAnsi"/>
                <w:lang w:val="fr-FR"/>
              </w:rPr>
            </w:pPr>
          </w:p>
          <w:p w14:paraId="7295F523" w14:textId="77777777" w:rsidR="00A626F9" w:rsidRPr="004D1AA9" w:rsidRDefault="00A626F9" w:rsidP="00442DBA">
            <w:pPr>
              <w:rPr>
                <w:rFonts w:cstheme="minorHAnsi"/>
                <w:lang w:val="fr-FR"/>
              </w:rPr>
            </w:pPr>
          </w:p>
          <w:p w14:paraId="1DBFD643" w14:textId="77777777" w:rsidR="00A626F9" w:rsidRPr="004D1AA9" w:rsidRDefault="00A626F9" w:rsidP="00442DBA">
            <w:pPr>
              <w:rPr>
                <w:rFonts w:cstheme="minorHAnsi"/>
                <w:lang w:val="fr-FR"/>
              </w:rPr>
            </w:pPr>
          </w:p>
          <w:p w14:paraId="7BD7330A" w14:textId="77777777" w:rsidR="00A626F9" w:rsidRPr="004D1AA9" w:rsidRDefault="00A626F9" w:rsidP="00442DBA">
            <w:pPr>
              <w:rPr>
                <w:rFonts w:cstheme="minorHAnsi"/>
                <w:lang w:val="fr-FR"/>
              </w:rPr>
            </w:pPr>
          </w:p>
          <w:p w14:paraId="315B771C" w14:textId="61C3A493" w:rsidR="00A626F9" w:rsidRPr="00D447D4" w:rsidRDefault="00A626F9" w:rsidP="00442DBA">
            <w:pPr>
              <w:rPr>
                <w:rFonts w:cstheme="minorHAnsi"/>
              </w:rPr>
            </w:pPr>
            <w:r w:rsidRPr="00D447D4">
              <w:rPr>
                <w:rFonts w:cstheme="minorHAnsi"/>
              </w:rPr>
              <w:t>Appropriate Assessment –</w:t>
            </w:r>
          </w:p>
          <w:p w14:paraId="7508E5A2" w14:textId="47EBF0ED" w:rsidR="00A626F9" w:rsidRPr="00D447D4" w:rsidRDefault="00A626F9" w:rsidP="00442DBA">
            <w:pPr>
              <w:rPr>
                <w:rFonts w:cstheme="minorHAnsi"/>
              </w:rPr>
            </w:pPr>
            <w:r w:rsidRPr="00D447D4">
              <w:rPr>
                <w:rFonts w:cstheme="minorHAnsi"/>
              </w:rPr>
              <w:t>https://www.opr.ie/wp-content/uploads/2021/03/9729-Office-of-the-Planning-Regulator-Appropriate-Assessment-Screening-booklet-15.pdf</w:t>
            </w:r>
          </w:p>
        </w:tc>
        <w:tc>
          <w:tcPr>
            <w:tcW w:w="3412" w:type="dxa"/>
          </w:tcPr>
          <w:p w14:paraId="4DA7A40E" w14:textId="77777777" w:rsidR="00BB31FF" w:rsidRPr="00D447D4" w:rsidRDefault="00A626F9" w:rsidP="00442DBA">
            <w:pPr>
              <w:rPr>
                <w:rFonts w:cstheme="minorHAnsi"/>
              </w:rPr>
            </w:pPr>
            <w:r w:rsidRPr="00D447D4">
              <w:rPr>
                <w:rFonts w:cstheme="minorHAnsi"/>
              </w:rPr>
              <w:t xml:space="preserve">Planning documentation outlining </w:t>
            </w:r>
          </w:p>
          <w:p w14:paraId="4251DA3B" w14:textId="77777777" w:rsidR="00A626F9" w:rsidRPr="00D447D4" w:rsidRDefault="00A626F9" w:rsidP="00442DBA">
            <w:pPr>
              <w:rPr>
                <w:rFonts w:cstheme="minorHAnsi"/>
              </w:rPr>
            </w:pPr>
          </w:p>
          <w:p w14:paraId="75AFB4D2" w14:textId="0B450D14" w:rsidR="00A626F9" w:rsidRPr="00D447D4" w:rsidRDefault="00A626F9" w:rsidP="00442DBA">
            <w:pPr>
              <w:rPr>
                <w:rFonts w:cstheme="minorHAnsi"/>
              </w:rPr>
            </w:pPr>
            <w:r w:rsidRPr="00D447D4">
              <w:rPr>
                <w:rFonts w:cstheme="minorHAnsi"/>
              </w:rPr>
              <w:t>Appropriate Assessment</w:t>
            </w:r>
            <w:r w:rsidR="00345483" w:rsidRPr="00D447D4">
              <w:rPr>
                <w:rFonts w:cstheme="minorHAnsi"/>
              </w:rPr>
              <w:t xml:space="preserve"> Screening Report</w:t>
            </w:r>
          </w:p>
          <w:p w14:paraId="003A30BA" w14:textId="77777777" w:rsidR="00A626F9" w:rsidRPr="00D447D4" w:rsidRDefault="00A626F9" w:rsidP="00442DBA">
            <w:pPr>
              <w:rPr>
                <w:rFonts w:cstheme="minorHAnsi"/>
              </w:rPr>
            </w:pPr>
          </w:p>
          <w:p w14:paraId="73760EB3" w14:textId="26FACC1D" w:rsidR="00A626F9" w:rsidRPr="00D447D4" w:rsidRDefault="00A626F9" w:rsidP="00442DBA">
            <w:pPr>
              <w:rPr>
                <w:rFonts w:cstheme="minorHAnsi"/>
              </w:rPr>
            </w:pPr>
            <w:r w:rsidRPr="00D447D4">
              <w:rPr>
                <w:rFonts w:cstheme="minorHAnsi"/>
              </w:rPr>
              <w:t xml:space="preserve">Environmental Impact Assessment or screening </w:t>
            </w:r>
          </w:p>
        </w:tc>
        <w:tc>
          <w:tcPr>
            <w:tcW w:w="2046" w:type="dxa"/>
          </w:tcPr>
          <w:p w14:paraId="131EEC4E" w14:textId="73136346" w:rsidR="00BB31FF" w:rsidRPr="00D447D4" w:rsidRDefault="00BB31FF" w:rsidP="00442DBA">
            <w:pPr>
              <w:rPr>
                <w:rFonts w:cstheme="minorHAnsi"/>
              </w:rPr>
            </w:pPr>
          </w:p>
        </w:tc>
      </w:tr>
      <w:tr w:rsidR="00534869" w:rsidRPr="00D447D4" w14:paraId="5DBECBA9" w14:textId="77777777" w:rsidTr="00C87776">
        <w:tc>
          <w:tcPr>
            <w:tcW w:w="3946" w:type="dxa"/>
          </w:tcPr>
          <w:p w14:paraId="2976C446" w14:textId="6C3CFB74" w:rsidR="00BB31FF" w:rsidRPr="00D447D4" w:rsidRDefault="00BB31FF" w:rsidP="00442DBA">
            <w:pPr>
              <w:rPr>
                <w:rFonts w:cstheme="minorHAnsi"/>
              </w:rPr>
            </w:pPr>
            <w:r w:rsidRPr="004D1AA9">
              <w:rPr>
                <w:rFonts w:cstheme="minorHAnsi"/>
                <w:b/>
                <w:bCs/>
              </w:rPr>
              <w:t>The new construction is not built on one of the following</w:t>
            </w:r>
            <w:r w:rsidRPr="00D447D4">
              <w:rPr>
                <w:rFonts w:cstheme="minorHAnsi"/>
              </w:rPr>
              <w:t xml:space="preserve">: </w:t>
            </w:r>
          </w:p>
          <w:p w14:paraId="4C548C8B" w14:textId="77777777" w:rsidR="00BB31FF" w:rsidRPr="00D447D4" w:rsidRDefault="00BB31FF" w:rsidP="00442DBA">
            <w:pPr>
              <w:rPr>
                <w:rFonts w:cstheme="minorHAnsi"/>
              </w:rPr>
            </w:pPr>
            <w:r w:rsidRPr="00BB54E8">
              <w:rPr>
                <w:rFonts w:cstheme="minorHAnsi"/>
                <w:highlight w:val="yellow"/>
              </w:rPr>
              <w:t xml:space="preserve">(a) </w:t>
            </w:r>
            <w:r w:rsidRPr="004D1AA9">
              <w:rPr>
                <w:rFonts w:cstheme="minorHAnsi"/>
                <w:b/>
                <w:bCs/>
                <w:highlight w:val="yellow"/>
              </w:rPr>
              <w:t>arable land and crop land</w:t>
            </w:r>
            <w:r w:rsidRPr="00BB54E8">
              <w:rPr>
                <w:rFonts w:cstheme="minorHAnsi"/>
                <w:highlight w:val="yellow"/>
              </w:rPr>
              <w:t xml:space="preserve"> </w:t>
            </w:r>
            <w:r w:rsidRPr="004D1AA9">
              <w:rPr>
                <w:rFonts w:cstheme="minorHAnsi"/>
                <w:b/>
                <w:bCs/>
                <w:highlight w:val="yellow"/>
              </w:rPr>
              <w:t xml:space="preserve">with a moderate to high level of </w:t>
            </w:r>
            <w:bookmarkStart w:id="4" w:name="_Hlk133567411"/>
            <w:r w:rsidRPr="004D1AA9">
              <w:rPr>
                <w:rFonts w:cstheme="minorHAnsi"/>
                <w:b/>
                <w:bCs/>
                <w:highlight w:val="yellow"/>
              </w:rPr>
              <w:t>soil fertility</w:t>
            </w:r>
            <w:r w:rsidRPr="00BB54E8">
              <w:rPr>
                <w:rFonts w:cstheme="minorHAnsi"/>
                <w:highlight w:val="yellow"/>
              </w:rPr>
              <w:t xml:space="preserve"> and below ground biodiversity </w:t>
            </w:r>
            <w:bookmarkEnd w:id="4"/>
            <w:r w:rsidRPr="00BB54E8">
              <w:rPr>
                <w:rFonts w:cstheme="minorHAnsi"/>
                <w:highlight w:val="yellow"/>
              </w:rPr>
              <w:t>as referred to the EU LUCAS survey;</w:t>
            </w:r>
            <w:r w:rsidRPr="00D447D4">
              <w:rPr>
                <w:rFonts w:cstheme="minorHAnsi"/>
              </w:rPr>
              <w:t xml:space="preserve"> </w:t>
            </w:r>
          </w:p>
          <w:p w14:paraId="386B02D1" w14:textId="52026E4A" w:rsidR="00BB31FF" w:rsidRPr="00D447D4" w:rsidRDefault="00BB31FF" w:rsidP="00442DBA">
            <w:pPr>
              <w:rPr>
                <w:rFonts w:cstheme="minorHAnsi"/>
              </w:rPr>
            </w:pPr>
            <w:r w:rsidRPr="00D447D4">
              <w:rPr>
                <w:rFonts w:cstheme="minorHAnsi"/>
              </w:rPr>
              <w:t xml:space="preserve">(b) </w:t>
            </w:r>
            <w:r w:rsidRPr="004D1AA9">
              <w:rPr>
                <w:rFonts w:cstheme="minorHAnsi"/>
                <w:b/>
                <w:bCs/>
              </w:rPr>
              <w:t>greenfield land of recognised high biodiversity value and land that serves as habitat of endangered species</w:t>
            </w:r>
            <w:r w:rsidRPr="00D447D4">
              <w:rPr>
                <w:rFonts w:cstheme="minorHAnsi"/>
              </w:rPr>
              <w:t xml:space="preserve"> (flora and fauna) listed on the European Red List</w:t>
            </w:r>
            <w:r w:rsidRPr="00D447D4">
              <w:rPr>
                <w:rFonts w:cstheme="minorHAnsi"/>
                <w:sz w:val="16"/>
                <w:szCs w:val="16"/>
              </w:rPr>
              <w:t xml:space="preserve"> </w:t>
            </w:r>
            <w:r w:rsidRPr="00D447D4">
              <w:rPr>
                <w:rFonts w:cstheme="minorHAnsi"/>
              </w:rPr>
              <w:t xml:space="preserve">or the IUCN Red List; </w:t>
            </w:r>
          </w:p>
          <w:p w14:paraId="435984B4" w14:textId="3D0AE029" w:rsidR="00BB31FF" w:rsidRPr="00D447D4" w:rsidRDefault="00BB31FF" w:rsidP="00442DBA">
            <w:pPr>
              <w:rPr>
                <w:rFonts w:cstheme="minorHAnsi"/>
              </w:rPr>
            </w:pPr>
            <w:r w:rsidRPr="00D447D4">
              <w:rPr>
                <w:rFonts w:cstheme="minorHAnsi"/>
              </w:rPr>
              <w:t xml:space="preserve">(c) </w:t>
            </w:r>
            <w:r w:rsidRPr="004D1AA9">
              <w:rPr>
                <w:rFonts w:cstheme="minorHAnsi"/>
                <w:b/>
                <w:bCs/>
              </w:rPr>
              <w:t>land matching the definition of forest as set out in national law</w:t>
            </w:r>
            <w:r w:rsidRPr="00D447D4">
              <w:rPr>
                <w:rFonts w:cstheme="minorHAnsi"/>
              </w:rPr>
              <w:t xml:space="preserve"> used in the national greenhouse gas inventory, or where not available, is in accordance with the FAO definition of forest. </w:t>
            </w:r>
          </w:p>
          <w:p w14:paraId="7E9630B6" w14:textId="77777777" w:rsidR="00BB31FF" w:rsidRPr="00D447D4" w:rsidRDefault="00BB31FF" w:rsidP="00C9033B">
            <w:pPr>
              <w:rPr>
                <w:rFonts w:cstheme="minorHAnsi"/>
              </w:rPr>
            </w:pPr>
          </w:p>
        </w:tc>
        <w:tc>
          <w:tcPr>
            <w:tcW w:w="4544" w:type="dxa"/>
          </w:tcPr>
          <w:p w14:paraId="445C28D2" w14:textId="72485E51" w:rsidR="00345483" w:rsidRPr="00D447D4" w:rsidRDefault="00345483" w:rsidP="00442DBA">
            <w:pPr>
              <w:rPr>
                <w:rFonts w:cstheme="minorHAnsi"/>
              </w:rPr>
            </w:pPr>
            <w:r w:rsidRPr="00D447D4">
              <w:rPr>
                <w:rFonts w:cstheme="minorHAnsi"/>
              </w:rPr>
              <w:t>Q127 (PAGE 55) in the following document</w:t>
            </w:r>
            <w:r w:rsidR="00C87047" w:rsidRPr="00D447D4">
              <w:rPr>
                <w:rFonts w:cstheme="minorHAnsi"/>
              </w:rPr>
              <w:t xml:space="preserve"> </w:t>
            </w:r>
            <w:hyperlink r:id="rId31" w:history="1">
              <w:r w:rsidRPr="00D447D4">
                <w:rPr>
                  <w:rStyle w:val="Hyperlink"/>
                  <w:rFonts w:cstheme="minorHAnsi"/>
                </w:rPr>
                <w:t>https://ec.europa.eu/finance/docs/law/221219-draft-commission-notice-eu-taxonomy-climate.pdf</w:t>
              </w:r>
            </w:hyperlink>
          </w:p>
          <w:p w14:paraId="33769350" w14:textId="77777777" w:rsidR="00345483" w:rsidRPr="00D447D4" w:rsidRDefault="00345483" w:rsidP="00442DBA">
            <w:pPr>
              <w:rPr>
                <w:rFonts w:cstheme="minorHAnsi"/>
              </w:rPr>
            </w:pPr>
          </w:p>
          <w:p w14:paraId="05113C5A" w14:textId="77777777" w:rsidR="00345483" w:rsidRPr="00D447D4" w:rsidRDefault="00345483" w:rsidP="00442DBA">
            <w:pPr>
              <w:rPr>
                <w:rFonts w:cstheme="minorHAnsi"/>
              </w:rPr>
            </w:pPr>
            <w:r w:rsidRPr="00D447D4">
              <w:rPr>
                <w:rFonts w:cstheme="minorHAnsi"/>
              </w:rPr>
              <w:t xml:space="preserve">notes that zoned land will satisfy the requirements of </w:t>
            </w:r>
          </w:p>
          <w:p w14:paraId="7362A989" w14:textId="2B0ED898" w:rsidR="00345483" w:rsidRPr="00D447D4" w:rsidRDefault="00345483" w:rsidP="00345483">
            <w:pPr>
              <w:pStyle w:val="ListParagraph"/>
              <w:numPr>
                <w:ilvl w:val="0"/>
                <w:numId w:val="14"/>
              </w:numPr>
              <w:rPr>
                <w:rFonts w:cstheme="minorHAnsi"/>
              </w:rPr>
            </w:pPr>
            <w:r w:rsidRPr="00D447D4">
              <w:rPr>
                <w:rFonts w:cstheme="minorHAnsi"/>
              </w:rPr>
              <w:t>arable land and crop land……</w:t>
            </w:r>
          </w:p>
          <w:p w14:paraId="3C48C12C" w14:textId="77777777" w:rsidR="00345483" w:rsidRPr="00D447D4" w:rsidRDefault="00345483" w:rsidP="00345483">
            <w:pPr>
              <w:rPr>
                <w:rFonts w:cstheme="minorHAnsi"/>
              </w:rPr>
            </w:pPr>
            <w:r w:rsidRPr="00D447D4">
              <w:rPr>
                <w:rFonts w:cstheme="minorHAnsi"/>
              </w:rPr>
              <w:t>where EU LUCAS survey is not available</w:t>
            </w:r>
          </w:p>
          <w:p w14:paraId="5E150C88" w14:textId="77777777" w:rsidR="00345483" w:rsidRPr="00D447D4" w:rsidRDefault="00345483" w:rsidP="00345483">
            <w:pPr>
              <w:rPr>
                <w:rFonts w:cstheme="minorHAnsi"/>
              </w:rPr>
            </w:pPr>
          </w:p>
          <w:p w14:paraId="4F788B1C" w14:textId="46745E15" w:rsidR="00345483" w:rsidRPr="00D447D4" w:rsidRDefault="00345483" w:rsidP="00345483">
            <w:pPr>
              <w:pStyle w:val="ListParagraph"/>
              <w:numPr>
                <w:ilvl w:val="0"/>
                <w:numId w:val="14"/>
              </w:numPr>
              <w:rPr>
                <w:rFonts w:cstheme="minorHAnsi"/>
              </w:rPr>
            </w:pPr>
            <w:r w:rsidRPr="00D447D4">
              <w:rPr>
                <w:rFonts w:cstheme="minorHAnsi"/>
              </w:rPr>
              <w:t xml:space="preserve">and (c) will need to </w:t>
            </w:r>
            <w:r w:rsidR="00534869" w:rsidRPr="00D447D4">
              <w:rPr>
                <w:rFonts w:cstheme="minorHAnsi"/>
              </w:rPr>
              <w:t>be confirmed by the design team</w:t>
            </w:r>
          </w:p>
        </w:tc>
        <w:tc>
          <w:tcPr>
            <w:tcW w:w="3412" w:type="dxa"/>
          </w:tcPr>
          <w:p w14:paraId="3D882B9C" w14:textId="79C0608C" w:rsidR="00BB31FF" w:rsidRPr="00D447D4" w:rsidRDefault="00534869" w:rsidP="00534869">
            <w:pPr>
              <w:pStyle w:val="ListParagraph"/>
              <w:numPr>
                <w:ilvl w:val="0"/>
                <w:numId w:val="15"/>
              </w:numPr>
              <w:rPr>
                <w:rFonts w:cstheme="minorHAnsi"/>
              </w:rPr>
            </w:pPr>
            <w:r w:rsidRPr="00D447D4">
              <w:rPr>
                <w:rFonts w:cstheme="minorHAnsi"/>
              </w:rPr>
              <w:t xml:space="preserve">Written Confirmation land is zoned </w:t>
            </w:r>
          </w:p>
          <w:p w14:paraId="70DA5A39" w14:textId="31EE8937" w:rsidR="00534869" w:rsidRPr="00D447D4" w:rsidRDefault="00534869" w:rsidP="00534869">
            <w:pPr>
              <w:pStyle w:val="ListParagraph"/>
              <w:numPr>
                <w:ilvl w:val="0"/>
                <w:numId w:val="15"/>
              </w:numPr>
              <w:rPr>
                <w:rFonts w:cstheme="minorHAnsi"/>
              </w:rPr>
            </w:pPr>
            <w:r w:rsidRPr="00D447D4">
              <w:rPr>
                <w:rFonts w:cstheme="minorHAnsi"/>
              </w:rPr>
              <w:t xml:space="preserve">Written Confirmation that land does not serve as habitat of endangered species </w:t>
            </w:r>
          </w:p>
          <w:p w14:paraId="4124D268" w14:textId="38F36CB1" w:rsidR="00534869" w:rsidRPr="00D447D4" w:rsidRDefault="00534869" w:rsidP="00534869">
            <w:pPr>
              <w:pStyle w:val="ListParagraph"/>
              <w:numPr>
                <w:ilvl w:val="0"/>
                <w:numId w:val="15"/>
              </w:numPr>
              <w:rPr>
                <w:rFonts w:cstheme="minorHAnsi"/>
              </w:rPr>
            </w:pPr>
            <w:r w:rsidRPr="00D447D4">
              <w:rPr>
                <w:rFonts w:cstheme="minorHAnsi"/>
              </w:rPr>
              <w:t>Written Confirmation that developed land is not forest as per FAO definition of forest</w:t>
            </w:r>
          </w:p>
          <w:p w14:paraId="62D7BA10" w14:textId="77777777" w:rsidR="00BB31FF" w:rsidRPr="00D447D4" w:rsidRDefault="00BB31FF" w:rsidP="00534869">
            <w:pPr>
              <w:rPr>
                <w:rFonts w:cstheme="minorHAnsi"/>
              </w:rPr>
            </w:pPr>
          </w:p>
        </w:tc>
        <w:tc>
          <w:tcPr>
            <w:tcW w:w="2046" w:type="dxa"/>
          </w:tcPr>
          <w:p w14:paraId="0909F313" w14:textId="15AE0F98" w:rsidR="00BB31FF" w:rsidRPr="00D447D4" w:rsidRDefault="00BB31FF" w:rsidP="00442DBA">
            <w:pPr>
              <w:rPr>
                <w:rFonts w:cstheme="minorHAnsi"/>
              </w:rPr>
            </w:pPr>
          </w:p>
        </w:tc>
      </w:tr>
    </w:tbl>
    <w:p w14:paraId="527B8011" w14:textId="77777777" w:rsidR="00EF5578" w:rsidRPr="00D447D4" w:rsidRDefault="00EF5578" w:rsidP="00442DBA">
      <w:pPr>
        <w:rPr>
          <w:rFonts w:cstheme="minorHAnsi"/>
        </w:rPr>
      </w:pPr>
    </w:p>
    <w:p w14:paraId="22405A1F" w14:textId="77777777" w:rsidR="0052126F" w:rsidRPr="0052126F" w:rsidRDefault="0052126F" w:rsidP="0052126F">
      <w:pPr>
        <w:rPr>
          <w:rFonts w:cstheme="minorHAnsi"/>
          <w:b/>
          <w:bCs/>
          <w:sz w:val="28"/>
          <w:szCs w:val="28"/>
          <w:u w:val="single"/>
        </w:rPr>
      </w:pPr>
      <w:r w:rsidRPr="0052126F">
        <w:rPr>
          <w:rFonts w:cstheme="minorHAnsi"/>
          <w:b/>
          <w:bCs/>
          <w:sz w:val="28"/>
          <w:szCs w:val="28"/>
          <w:u w:val="single"/>
        </w:rPr>
        <w:t>Minimum Social Safeguards</w:t>
      </w:r>
    </w:p>
    <w:tbl>
      <w:tblPr>
        <w:tblStyle w:val="TableGrid"/>
        <w:tblW w:w="0" w:type="auto"/>
        <w:tblLook w:val="04A0" w:firstRow="1" w:lastRow="0" w:firstColumn="1" w:lastColumn="0" w:noHBand="0" w:noVBand="1"/>
      </w:tblPr>
      <w:tblGrid>
        <w:gridCol w:w="6374"/>
        <w:gridCol w:w="3402"/>
        <w:gridCol w:w="3402"/>
      </w:tblGrid>
      <w:tr w:rsidR="0052126F" w:rsidRPr="00D447D4" w14:paraId="57D1EE5C" w14:textId="77777777" w:rsidTr="00076B9A">
        <w:tc>
          <w:tcPr>
            <w:tcW w:w="6374" w:type="dxa"/>
          </w:tcPr>
          <w:p w14:paraId="19CE0C9D" w14:textId="77777777" w:rsidR="0052126F" w:rsidRPr="00D447D4" w:rsidRDefault="0052126F" w:rsidP="00076B9A">
            <w:pPr>
              <w:rPr>
                <w:rFonts w:cstheme="minorHAnsi"/>
              </w:rPr>
            </w:pPr>
            <w:r w:rsidRPr="00D447D4">
              <w:rPr>
                <w:rFonts w:cstheme="minorHAnsi"/>
                <w:b/>
                <w:bCs/>
              </w:rPr>
              <w:t>Wording</w:t>
            </w:r>
          </w:p>
        </w:tc>
        <w:tc>
          <w:tcPr>
            <w:tcW w:w="3402" w:type="dxa"/>
          </w:tcPr>
          <w:p w14:paraId="10C6A31A" w14:textId="77777777" w:rsidR="0052126F" w:rsidRPr="00D447D4" w:rsidRDefault="0052126F" w:rsidP="00076B9A">
            <w:pPr>
              <w:rPr>
                <w:rFonts w:cstheme="minorHAnsi"/>
              </w:rPr>
            </w:pPr>
            <w:r w:rsidRPr="00D447D4">
              <w:rPr>
                <w:rFonts w:cstheme="minorHAnsi"/>
                <w:b/>
                <w:bCs/>
              </w:rPr>
              <w:t>Suggested Evidence</w:t>
            </w:r>
          </w:p>
        </w:tc>
        <w:tc>
          <w:tcPr>
            <w:tcW w:w="3402" w:type="dxa"/>
          </w:tcPr>
          <w:p w14:paraId="2F6BDB89" w14:textId="77777777" w:rsidR="0052126F" w:rsidRPr="00D447D4" w:rsidRDefault="0052126F" w:rsidP="00076B9A">
            <w:pPr>
              <w:rPr>
                <w:rFonts w:cstheme="minorHAnsi"/>
                <w:b/>
                <w:bCs/>
              </w:rPr>
            </w:pPr>
            <w:r w:rsidRPr="00D447D4">
              <w:rPr>
                <w:rFonts w:cstheme="minorHAnsi"/>
                <w:b/>
                <w:bCs/>
              </w:rPr>
              <w:t>Please add any comments here</w:t>
            </w:r>
          </w:p>
        </w:tc>
      </w:tr>
      <w:tr w:rsidR="0052126F" w:rsidRPr="00D447D4" w14:paraId="5C2B6AEA" w14:textId="77777777" w:rsidTr="00076B9A">
        <w:tc>
          <w:tcPr>
            <w:tcW w:w="6374" w:type="dxa"/>
          </w:tcPr>
          <w:p w14:paraId="2BB2263A" w14:textId="77777777" w:rsidR="0052126F" w:rsidRPr="00D447D4" w:rsidRDefault="0052126F" w:rsidP="00076B9A">
            <w:pPr>
              <w:rPr>
                <w:rFonts w:eastAsia="Times New Roman" w:cstheme="minorHAnsi"/>
              </w:rPr>
            </w:pPr>
            <w:r w:rsidRPr="00D447D4">
              <w:rPr>
                <w:rFonts w:eastAsia="Times New Roman" w:cstheme="minorHAnsi"/>
              </w:rPr>
              <w:t xml:space="preserve">Compliance with the OECD Guidelines for Multinational Enterprises, </w:t>
            </w:r>
          </w:p>
          <w:p w14:paraId="6C713AA3" w14:textId="77777777" w:rsidR="0052126F" w:rsidRPr="00D447D4" w:rsidRDefault="0052126F" w:rsidP="00076B9A">
            <w:pPr>
              <w:rPr>
                <w:rFonts w:eastAsia="Times New Roman" w:cstheme="minorHAnsi"/>
              </w:rPr>
            </w:pPr>
            <w:r w:rsidRPr="00D447D4">
              <w:rPr>
                <w:rFonts w:eastAsia="Times New Roman" w:cstheme="minorHAnsi"/>
              </w:rPr>
              <w:t xml:space="preserve">UN Guiding Principles on Business and Human Rights, </w:t>
            </w:r>
          </w:p>
          <w:p w14:paraId="4EE36890" w14:textId="77777777" w:rsidR="0052126F" w:rsidRPr="00D447D4" w:rsidRDefault="0052126F" w:rsidP="00076B9A">
            <w:pPr>
              <w:rPr>
                <w:rFonts w:eastAsia="Times New Roman" w:cstheme="minorHAnsi"/>
              </w:rPr>
            </w:pPr>
            <w:r w:rsidRPr="00D447D4">
              <w:rPr>
                <w:rFonts w:eastAsia="Times New Roman" w:cstheme="minorHAnsi"/>
              </w:rPr>
              <w:t xml:space="preserve">ILO on Fundamental Principles and Rights at Work </w:t>
            </w:r>
          </w:p>
          <w:p w14:paraId="052F4524" w14:textId="77777777" w:rsidR="0052126F" w:rsidRPr="00D447D4" w:rsidRDefault="0052126F" w:rsidP="00076B9A">
            <w:pPr>
              <w:rPr>
                <w:rFonts w:eastAsia="Times New Roman" w:cstheme="minorHAnsi"/>
              </w:rPr>
            </w:pPr>
            <w:r w:rsidRPr="00D447D4">
              <w:rPr>
                <w:rFonts w:eastAsia="Times New Roman" w:cstheme="minorHAnsi"/>
              </w:rPr>
              <w:t xml:space="preserve">International Declaration of Human Rights </w:t>
            </w:r>
          </w:p>
        </w:tc>
        <w:tc>
          <w:tcPr>
            <w:tcW w:w="3402" w:type="dxa"/>
          </w:tcPr>
          <w:p w14:paraId="017C2DFB" w14:textId="77777777" w:rsidR="0052126F" w:rsidRPr="00D447D4" w:rsidRDefault="0052126F" w:rsidP="00076B9A">
            <w:pPr>
              <w:rPr>
                <w:rFonts w:cstheme="minorHAnsi"/>
              </w:rPr>
            </w:pPr>
            <w:r w:rsidRPr="00D447D4">
              <w:rPr>
                <w:rFonts w:cstheme="minorHAnsi"/>
              </w:rPr>
              <w:t>Declaration by economic entity.</w:t>
            </w:r>
          </w:p>
        </w:tc>
        <w:tc>
          <w:tcPr>
            <w:tcW w:w="3402" w:type="dxa"/>
          </w:tcPr>
          <w:p w14:paraId="13FC96A1" w14:textId="77777777" w:rsidR="0052126F" w:rsidRPr="00D447D4" w:rsidRDefault="0052126F" w:rsidP="00076B9A">
            <w:pPr>
              <w:rPr>
                <w:rFonts w:cstheme="minorHAnsi"/>
              </w:rPr>
            </w:pPr>
          </w:p>
        </w:tc>
      </w:tr>
    </w:tbl>
    <w:p w14:paraId="07220F1A" w14:textId="77777777" w:rsidR="0052126F" w:rsidRPr="00D447D4" w:rsidRDefault="0052126F" w:rsidP="0052126F">
      <w:pPr>
        <w:rPr>
          <w:rFonts w:cstheme="minorHAnsi"/>
        </w:rPr>
      </w:pPr>
    </w:p>
    <w:p w14:paraId="6DD54829" w14:textId="414E70DC" w:rsidR="001D1FFA" w:rsidRPr="00D447D4" w:rsidRDefault="001D1FFA" w:rsidP="00442DBA">
      <w:pPr>
        <w:rPr>
          <w:rFonts w:cstheme="minorHAnsi"/>
        </w:rPr>
      </w:pPr>
    </w:p>
    <w:sectPr w:rsidR="001D1FFA" w:rsidRPr="00D447D4" w:rsidSect="00B0690B">
      <w:headerReference w:type="default" r:id="rId32"/>
      <w:footerReference w:type="default" r:id="rId33"/>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rion Jammet" w:date="2023-05-02T10:51:00Z" w:initials="MJ">
    <w:p w14:paraId="32F123A2" w14:textId="3656C493" w:rsidR="00BC1237" w:rsidRDefault="00BC1237" w:rsidP="00807C9F">
      <w:pPr>
        <w:pStyle w:val="CommentText"/>
      </w:pPr>
      <w:r>
        <w:rPr>
          <w:rStyle w:val="CommentReference"/>
        </w:rPr>
        <w:annotationRef/>
      </w:r>
      <w:r>
        <w:t>Could we hyperlink to this, to make things easy for people?</w:t>
      </w:r>
    </w:p>
  </w:comment>
  <w:comment w:id="2" w:author="Marion Jammet" w:date="2023-05-02T14:56:00Z" w:initials="MJ">
    <w:p w14:paraId="242ACE21" w14:textId="77777777" w:rsidR="00FA5884" w:rsidRDefault="00FA5884" w:rsidP="00EE1BE1">
      <w:pPr>
        <w:pStyle w:val="CommentText"/>
      </w:pPr>
      <w:r>
        <w:rPr>
          <w:rStyle w:val="CommentReference"/>
        </w:rPr>
        <w:annotationRef/>
      </w:r>
      <w:r>
        <w:t>Hyperlink?</w:t>
      </w:r>
    </w:p>
  </w:comment>
  <w:comment w:id="3" w:author="Marion Jammet" w:date="2023-05-02T14:56:00Z" w:initials="MJ">
    <w:p w14:paraId="32DC7AD8" w14:textId="77777777" w:rsidR="00FA5884" w:rsidRDefault="00FA5884" w:rsidP="00067738">
      <w:pPr>
        <w:pStyle w:val="CommentText"/>
      </w:pPr>
      <w:r>
        <w:rPr>
          <w:rStyle w:val="CommentReference"/>
        </w:rPr>
        <w:annotationRef/>
      </w:r>
      <w:r>
        <w:t>Could it be hyperlinked to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F123A2" w15:done="1"/>
  <w15:commentEx w15:paraId="242ACE21" w15:done="1"/>
  <w15:commentEx w15:paraId="32DC7AD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B69AA" w16cex:dateUtc="2023-05-02T09:51:00Z"/>
  <w16cex:commentExtensible w16cex:durableId="27FBA30A" w16cex:dateUtc="2023-05-02T13:56:00Z"/>
  <w16cex:commentExtensible w16cex:durableId="27FBA32C" w16cex:dateUtc="2023-05-02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F123A2" w16cid:durableId="27FB69AA"/>
  <w16cid:commentId w16cid:paraId="242ACE21" w16cid:durableId="27FBA30A"/>
  <w16cid:commentId w16cid:paraId="32DC7AD8" w16cid:durableId="27FBA3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DBC48" w14:textId="77777777" w:rsidR="00734242" w:rsidRDefault="00734242" w:rsidP="002318F8">
      <w:pPr>
        <w:spacing w:after="0" w:line="240" w:lineRule="auto"/>
      </w:pPr>
      <w:r>
        <w:separator/>
      </w:r>
    </w:p>
  </w:endnote>
  <w:endnote w:type="continuationSeparator" w:id="0">
    <w:p w14:paraId="09035CEC" w14:textId="77777777" w:rsidR="00734242" w:rsidRDefault="00734242" w:rsidP="00231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5C34" w14:textId="77777777" w:rsidR="00FD71E5" w:rsidRPr="0019199C" w:rsidRDefault="00FD71E5" w:rsidP="00FD71E5">
    <w:pPr>
      <w:pStyle w:val="Footer"/>
      <w:pBdr>
        <w:top w:val="single" w:sz="4" w:space="1" w:color="auto"/>
      </w:pBdr>
      <w:ind w:right="360"/>
      <w:jc w:val="center"/>
      <w:rPr>
        <w:rFonts w:ascii="Calibri" w:hAnsi="Calibri" w:cs="Calibri"/>
        <w:color w:val="003300"/>
        <w:sz w:val="16"/>
        <w:szCs w:val="16"/>
      </w:rPr>
    </w:pPr>
    <w:r w:rsidRPr="0019199C">
      <w:rPr>
        <w:rFonts w:ascii="Calibri" w:hAnsi="Calibri" w:cs="Calibri"/>
        <w:color w:val="003300"/>
        <w:sz w:val="16"/>
        <w:szCs w:val="16"/>
      </w:rPr>
      <w:t xml:space="preserve">Irish Green Building Council | 1st Floor, </w:t>
    </w:r>
    <w:r>
      <w:rPr>
        <w:rFonts w:ascii="Calibri" w:hAnsi="Calibri" w:cs="Calibri"/>
        <w:color w:val="003300"/>
        <w:sz w:val="16"/>
        <w:szCs w:val="16"/>
      </w:rPr>
      <w:t>19 Mountjoy Square</w:t>
    </w:r>
    <w:r w:rsidRPr="0019199C">
      <w:rPr>
        <w:rFonts w:ascii="Calibri" w:hAnsi="Calibri" w:cs="Calibri"/>
        <w:color w:val="003300"/>
        <w:sz w:val="16"/>
        <w:szCs w:val="16"/>
      </w:rPr>
      <w:t xml:space="preserve">, Dublin </w:t>
    </w:r>
    <w:r>
      <w:rPr>
        <w:rFonts w:ascii="Calibri" w:hAnsi="Calibri" w:cs="Calibri"/>
        <w:color w:val="003300"/>
        <w:sz w:val="16"/>
        <w:szCs w:val="16"/>
      </w:rPr>
      <w:t>1</w:t>
    </w:r>
    <w:r w:rsidRPr="0019199C">
      <w:rPr>
        <w:rFonts w:ascii="Calibri" w:hAnsi="Calibri" w:cs="Calibri"/>
        <w:color w:val="003300"/>
        <w:sz w:val="16"/>
        <w:szCs w:val="16"/>
      </w:rPr>
      <w:t xml:space="preserve"> | </w:t>
    </w:r>
    <w:r>
      <w:rPr>
        <w:rFonts w:ascii="Calibri" w:hAnsi="Calibri" w:cs="Calibri"/>
        <w:bCs/>
        <w:color w:val="003300"/>
        <w:sz w:val="16"/>
        <w:szCs w:val="16"/>
      </w:rPr>
      <w:t xml:space="preserve">www.igbc.ie </w:t>
    </w:r>
  </w:p>
  <w:p w14:paraId="3C060D4D" w14:textId="77777777" w:rsidR="002318F8" w:rsidRDefault="00231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1955B" w14:textId="77777777" w:rsidR="00734242" w:rsidRDefault="00734242" w:rsidP="002318F8">
      <w:pPr>
        <w:spacing w:after="0" w:line="240" w:lineRule="auto"/>
      </w:pPr>
      <w:r>
        <w:separator/>
      </w:r>
    </w:p>
  </w:footnote>
  <w:footnote w:type="continuationSeparator" w:id="0">
    <w:p w14:paraId="6C70E869" w14:textId="77777777" w:rsidR="00734242" w:rsidRDefault="00734242" w:rsidP="00231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647E" w14:textId="49156FA6" w:rsidR="002318F8" w:rsidRDefault="00000000" w:rsidP="00FD71E5">
    <w:pPr>
      <w:pStyle w:val="Header"/>
      <w:jc w:val="right"/>
    </w:pPr>
    <w:sdt>
      <w:sdtPr>
        <w:id w:val="545958814"/>
        <w:docPartObj>
          <w:docPartGallery w:val="Watermarks"/>
          <w:docPartUnique/>
        </w:docPartObj>
      </w:sdtPr>
      <w:sdtContent>
        <w:r>
          <w:rPr>
            <w:noProof/>
          </w:rPr>
          <w:pict w14:anchorId="43C7B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D71E5" w:rsidRPr="00EA2939">
      <w:rPr>
        <w:rFonts w:cstheme="minorHAnsi"/>
        <w:noProof/>
      </w:rPr>
      <w:drawing>
        <wp:inline distT="0" distB="0" distL="0" distR="0" wp14:anchorId="566913BD" wp14:editId="18270ABC">
          <wp:extent cx="1190936" cy="344686"/>
          <wp:effectExtent l="0" t="0" r="0" b="0"/>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086" cy="3560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B16"/>
    <w:multiLevelType w:val="hybridMultilevel"/>
    <w:tmpl w:val="9DAA1A72"/>
    <w:lvl w:ilvl="0" w:tplc="40B25E2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701FA4"/>
    <w:multiLevelType w:val="multilevel"/>
    <w:tmpl w:val="CFFED6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2591A"/>
    <w:multiLevelType w:val="multilevel"/>
    <w:tmpl w:val="22AC8F7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B57340E"/>
    <w:multiLevelType w:val="hybridMultilevel"/>
    <w:tmpl w:val="12687D20"/>
    <w:lvl w:ilvl="0" w:tplc="1AE665F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C64C3C"/>
    <w:multiLevelType w:val="multilevel"/>
    <w:tmpl w:val="E2A8CD4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88D0D21"/>
    <w:multiLevelType w:val="hybridMultilevel"/>
    <w:tmpl w:val="A59E2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9874275"/>
    <w:multiLevelType w:val="multilevel"/>
    <w:tmpl w:val="73ACF8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220293"/>
    <w:multiLevelType w:val="hybridMultilevel"/>
    <w:tmpl w:val="A62A3BAC"/>
    <w:lvl w:ilvl="0" w:tplc="BC72F182">
      <w:numFmt w:val="bullet"/>
      <w:lvlText w:val="-"/>
      <w:lvlJc w:val="left"/>
      <w:pPr>
        <w:ind w:left="410" w:hanging="360"/>
      </w:pPr>
      <w:rPr>
        <w:rFonts w:ascii="Calibri" w:eastAsiaTheme="minorHAnsi" w:hAnsi="Calibri" w:cs="Calibri" w:hint="default"/>
      </w:rPr>
    </w:lvl>
    <w:lvl w:ilvl="1" w:tplc="18090003" w:tentative="1">
      <w:start w:val="1"/>
      <w:numFmt w:val="bullet"/>
      <w:lvlText w:val="o"/>
      <w:lvlJc w:val="left"/>
      <w:pPr>
        <w:ind w:left="1130" w:hanging="360"/>
      </w:pPr>
      <w:rPr>
        <w:rFonts w:ascii="Courier New" w:hAnsi="Courier New" w:cs="Courier New" w:hint="default"/>
      </w:rPr>
    </w:lvl>
    <w:lvl w:ilvl="2" w:tplc="18090005" w:tentative="1">
      <w:start w:val="1"/>
      <w:numFmt w:val="bullet"/>
      <w:lvlText w:val=""/>
      <w:lvlJc w:val="left"/>
      <w:pPr>
        <w:ind w:left="1850" w:hanging="360"/>
      </w:pPr>
      <w:rPr>
        <w:rFonts w:ascii="Wingdings" w:hAnsi="Wingdings" w:hint="default"/>
      </w:rPr>
    </w:lvl>
    <w:lvl w:ilvl="3" w:tplc="18090001" w:tentative="1">
      <w:start w:val="1"/>
      <w:numFmt w:val="bullet"/>
      <w:lvlText w:val=""/>
      <w:lvlJc w:val="left"/>
      <w:pPr>
        <w:ind w:left="2570" w:hanging="360"/>
      </w:pPr>
      <w:rPr>
        <w:rFonts w:ascii="Symbol" w:hAnsi="Symbol" w:hint="default"/>
      </w:rPr>
    </w:lvl>
    <w:lvl w:ilvl="4" w:tplc="18090003" w:tentative="1">
      <w:start w:val="1"/>
      <w:numFmt w:val="bullet"/>
      <w:lvlText w:val="o"/>
      <w:lvlJc w:val="left"/>
      <w:pPr>
        <w:ind w:left="3290" w:hanging="360"/>
      </w:pPr>
      <w:rPr>
        <w:rFonts w:ascii="Courier New" w:hAnsi="Courier New" w:cs="Courier New" w:hint="default"/>
      </w:rPr>
    </w:lvl>
    <w:lvl w:ilvl="5" w:tplc="18090005" w:tentative="1">
      <w:start w:val="1"/>
      <w:numFmt w:val="bullet"/>
      <w:lvlText w:val=""/>
      <w:lvlJc w:val="left"/>
      <w:pPr>
        <w:ind w:left="4010" w:hanging="360"/>
      </w:pPr>
      <w:rPr>
        <w:rFonts w:ascii="Wingdings" w:hAnsi="Wingdings" w:hint="default"/>
      </w:rPr>
    </w:lvl>
    <w:lvl w:ilvl="6" w:tplc="18090001" w:tentative="1">
      <w:start w:val="1"/>
      <w:numFmt w:val="bullet"/>
      <w:lvlText w:val=""/>
      <w:lvlJc w:val="left"/>
      <w:pPr>
        <w:ind w:left="4730" w:hanging="360"/>
      </w:pPr>
      <w:rPr>
        <w:rFonts w:ascii="Symbol" w:hAnsi="Symbol" w:hint="default"/>
      </w:rPr>
    </w:lvl>
    <w:lvl w:ilvl="7" w:tplc="18090003" w:tentative="1">
      <w:start w:val="1"/>
      <w:numFmt w:val="bullet"/>
      <w:lvlText w:val="o"/>
      <w:lvlJc w:val="left"/>
      <w:pPr>
        <w:ind w:left="5450" w:hanging="360"/>
      </w:pPr>
      <w:rPr>
        <w:rFonts w:ascii="Courier New" w:hAnsi="Courier New" w:cs="Courier New" w:hint="default"/>
      </w:rPr>
    </w:lvl>
    <w:lvl w:ilvl="8" w:tplc="18090005" w:tentative="1">
      <w:start w:val="1"/>
      <w:numFmt w:val="bullet"/>
      <w:lvlText w:val=""/>
      <w:lvlJc w:val="left"/>
      <w:pPr>
        <w:ind w:left="6170" w:hanging="360"/>
      </w:pPr>
      <w:rPr>
        <w:rFonts w:ascii="Wingdings" w:hAnsi="Wingdings" w:hint="default"/>
      </w:rPr>
    </w:lvl>
  </w:abstractNum>
  <w:abstractNum w:abstractNumId="8" w15:restartNumberingAfterBreak="0">
    <w:nsid w:val="611D6857"/>
    <w:multiLevelType w:val="hybridMultilevel"/>
    <w:tmpl w:val="F15E5100"/>
    <w:lvl w:ilvl="0" w:tplc="50A2CE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3452D16"/>
    <w:multiLevelType w:val="multilevel"/>
    <w:tmpl w:val="E2A8CD4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68832851"/>
    <w:multiLevelType w:val="multilevel"/>
    <w:tmpl w:val="E2A8CD4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6E382835"/>
    <w:multiLevelType w:val="hybridMultilevel"/>
    <w:tmpl w:val="DBC21A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62D5DC9"/>
    <w:multiLevelType w:val="hybridMultilevel"/>
    <w:tmpl w:val="B088F226"/>
    <w:lvl w:ilvl="0" w:tplc="A63AAD74">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B8A2BCD"/>
    <w:multiLevelType w:val="multilevel"/>
    <w:tmpl w:val="3DBEF0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7CE0777A"/>
    <w:multiLevelType w:val="hybridMultilevel"/>
    <w:tmpl w:val="066CD090"/>
    <w:lvl w:ilvl="0" w:tplc="2B56ECF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2006209">
    <w:abstractNumId w:val="3"/>
  </w:num>
  <w:num w:numId="2" w16cid:durableId="1603875668">
    <w:abstractNumId w:val="0"/>
  </w:num>
  <w:num w:numId="3" w16cid:durableId="854466202">
    <w:abstractNumId w:val="12"/>
  </w:num>
  <w:num w:numId="4" w16cid:durableId="2071608814">
    <w:abstractNumId w:val="5"/>
  </w:num>
  <w:num w:numId="5" w16cid:durableId="17677165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44226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24560">
    <w:abstractNumId w:val="6"/>
  </w:num>
  <w:num w:numId="8" w16cid:durableId="20721885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9926949">
    <w:abstractNumId w:val="4"/>
  </w:num>
  <w:num w:numId="10" w16cid:durableId="1824850208">
    <w:abstractNumId w:val="9"/>
  </w:num>
  <w:num w:numId="11" w16cid:durableId="1384402441">
    <w:abstractNumId w:val="11"/>
  </w:num>
  <w:num w:numId="12" w16cid:durableId="1404062182">
    <w:abstractNumId w:val="1"/>
  </w:num>
  <w:num w:numId="13" w16cid:durableId="331177598">
    <w:abstractNumId w:val="7"/>
  </w:num>
  <w:num w:numId="14" w16cid:durableId="1284461160">
    <w:abstractNumId w:val="14"/>
  </w:num>
  <w:num w:numId="15" w16cid:durableId="207088624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on Jammet">
    <w15:presenceInfo w15:providerId="AD" w15:userId="S::marion@igbc.ie::4ad99fe3-60f6-4151-9048-c49a526bf5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trackRevisions/>
  <w:documentProtection w:edit="trackedChanges" w:enforcement="1" w:cryptProviderType="rsaAES" w:cryptAlgorithmClass="hash" w:cryptAlgorithmType="typeAny" w:cryptAlgorithmSid="14" w:cryptSpinCount="100000" w:hash="lIfWuI7NZK473t4J9bxyrczgAigb6Ek8bBqj5AkiBpaEJRO0twuLYesrkoIuGQjPb9bEM+28n/zIDuEHGUCVfA==" w:salt="gntBghEZuRTuCGgOL7s3+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4C"/>
    <w:rsid w:val="00010DA4"/>
    <w:rsid w:val="00022732"/>
    <w:rsid w:val="0002307E"/>
    <w:rsid w:val="000301D4"/>
    <w:rsid w:val="00034F8C"/>
    <w:rsid w:val="000567E2"/>
    <w:rsid w:val="0006670B"/>
    <w:rsid w:val="000852F7"/>
    <w:rsid w:val="000A6FED"/>
    <w:rsid w:val="000B1D74"/>
    <w:rsid w:val="000B47C3"/>
    <w:rsid w:val="000B7EFD"/>
    <w:rsid w:val="000E28F4"/>
    <w:rsid w:val="000F4F28"/>
    <w:rsid w:val="00114225"/>
    <w:rsid w:val="0011655C"/>
    <w:rsid w:val="00121DE0"/>
    <w:rsid w:val="00121DEF"/>
    <w:rsid w:val="00122978"/>
    <w:rsid w:val="0014505F"/>
    <w:rsid w:val="00157630"/>
    <w:rsid w:val="00160D2B"/>
    <w:rsid w:val="00165BAE"/>
    <w:rsid w:val="00166F92"/>
    <w:rsid w:val="0017579F"/>
    <w:rsid w:val="00175D9F"/>
    <w:rsid w:val="001812E5"/>
    <w:rsid w:val="0018528A"/>
    <w:rsid w:val="00195A90"/>
    <w:rsid w:val="001A716A"/>
    <w:rsid w:val="001B5E03"/>
    <w:rsid w:val="001C1C88"/>
    <w:rsid w:val="001C257D"/>
    <w:rsid w:val="001C64A2"/>
    <w:rsid w:val="001C7471"/>
    <w:rsid w:val="001D155A"/>
    <w:rsid w:val="001D1FFA"/>
    <w:rsid w:val="001F68A7"/>
    <w:rsid w:val="00200944"/>
    <w:rsid w:val="0020490C"/>
    <w:rsid w:val="00221014"/>
    <w:rsid w:val="00223DD5"/>
    <w:rsid w:val="002318F8"/>
    <w:rsid w:val="00233537"/>
    <w:rsid w:val="00254042"/>
    <w:rsid w:val="00257D7B"/>
    <w:rsid w:val="00272AC8"/>
    <w:rsid w:val="00273694"/>
    <w:rsid w:val="00274C76"/>
    <w:rsid w:val="0028123E"/>
    <w:rsid w:val="00293648"/>
    <w:rsid w:val="002B2467"/>
    <w:rsid w:val="002C144B"/>
    <w:rsid w:val="002D6473"/>
    <w:rsid w:val="00300F2A"/>
    <w:rsid w:val="00345483"/>
    <w:rsid w:val="00347AB0"/>
    <w:rsid w:val="003517F3"/>
    <w:rsid w:val="00355F3A"/>
    <w:rsid w:val="00360D78"/>
    <w:rsid w:val="00365F5C"/>
    <w:rsid w:val="00372E82"/>
    <w:rsid w:val="00376FC9"/>
    <w:rsid w:val="00381953"/>
    <w:rsid w:val="00384938"/>
    <w:rsid w:val="00391D54"/>
    <w:rsid w:val="003A164D"/>
    <w:rsid w:val="003C1EAB"/>
    <w:rsid w:val="003F34E6"/>
    <w:rsid w:val="003F3D4A"/>
    <w:rsid w:val="003F4EFC"/>
    <w:rsid w:val="00421A25"/>
    <w:rsid w:val="0043278B"/>
    <w:rsid w:val="004363E5"/>
    <w:rsid w:val="00442DBA"/>
    <w:rsid w:val="004504E5"/>
    <w:rsid w:val="00461CA3"/>
    <w:rsid w:val="00466CFA"/>
    <w:rsid w:val="00473208"/>
    <w:rsid w:val="00481DAE"/>
    <w:rsid w:val="004934DD"/>
    <w:rsid w:val="004A06AF"/>
    <w:rsid w:val="004A443E"/>
    <w:rsid w:val="004B4B04"/>
    <w:rsid w:val="004C0717"/>
    <w:rsid w:val="004D1677"/>
    <w:rsid w:val="004D1AA9"/>
    <w:rsid w:val="004E0FB4"/>
    <w:rsid w:val="00502031"/>
    <w:rsid w:val="0050262E"/>
    <w:rsid w:val="00505088"/>
    <w:rsid w:val="0050782F"/>
    <w:rsid w:val="005121B4"/>
    <w:rsid w:val="0051740B"/>
    <w:rsid w:val="0052126F"/>
    <w:rsid w:val="00523315"/>
    <w:rsid w:val="00527111"/>
    <w:rsid w:val="00533870"/>
    <w:rsid w:val="00534869"/>
    <w:rsid w:val="00540EE1"/>
    <w:rsid w:val="00542B40"/>
    <w:rsid w:val="00546F3E"/>
    <w:rsid w:val="00575AF7"/>
    <w:rsid w:val="00582B8D"/>
    <w:rsid w:val="00592D23"/>
    <w:rsid w:val="005941D2"/>
    <w:rsid w:val="005B0B0C"/>
    <w:rsid w:val="005C62B4"/>
    <w:rsid w:val="005F230A"/>
    <w:rsid w:val="006028B0"/>
    <w:rsid w:val="00604D8E"/>
    <w:rsid w:val="0062079A"/>
    <w:rsid w:val="00644B31"/>
    <w:rsid w:val="006474FF"/>
    <w:rsid w:val="00653B8C"/>
    <w:rsid w:val="00661FA6"/>
    <w:rsid w:val="006662E9"/>
    <w:rsid w:val="00667BBF"/>
    <w:rsid w:val="00680F18"/>
    <w:rsid w:val="00681D73"/>
    <w:rsid w:val="006850B5"/>
    <w:rsid w:val="00695925"/>
    <w:rsid w:val="006A2513"/>
    <w:rsid w:val="006A2780"/>
    <w:rsid w:val="006B39CE"/>
    <w:rsid w:val="006F23E2"/>
    <w:rsid w:val="006F4644"/>
    <w:rsid w:val="006F761A"/>
    <w:rsid w:val="00704465"/>
    <w:rsid w:val="0071601E"/>
    <w:rsid w:val="00734242"/>
    <w:rsid w:val="00735645"/>
    <w:rsid w:val="007446B0"/>
    <w:rsid w:val="007502A1"/>
    <w:rsid w:val="00752502"/>
    <w:rsid w:val="007574A8"/>
    <w:rsid w:val="00757D83"/>
    <w:rsid w:val="0077126F"/>
    <w:rsid w:val="00777DAD"/>
    <w:rsid w:val="00781AA2"/>
    <w:rsid w:val="00793632"/>
    <w:rsid w:val="007B7BDA"/>
    <w:rsid w:val="007D0706"/>
    <w:rsid w:val="007F380A"/>
    <w:rsid w:val="007F6340"/>
    <w:rsid w:val="008049E5"/>
    <w:rsid w:val="008326C8"/>
    <w:rsid w:val="00833DF8"/>
    <w:rsid w:val="00842487"/>
    <w:rsid w:val="00850E91"/>
    <w:rsid w:val="0086081E"/>
    <w:rsid w:val="00860FCF"/>
    <w:rsid w:val="00883E74"/>
    <w:rsid w:val="00887955"/>
    <w:rsid w:val="0089665C"/>
    <w:rsid w:val="008A1038"/>
    <w:rsid w:val="008A23F9"/>
    <w:rsid w:val="008C1E03"/>
    <w:rsid w:val="008C245D"/>
    <w:rsid w:val="008C47D7"/>
    <w:rsid w:val="008C61B6"/>
    <w:rsid w:val="008D6816"/>
    <w:rsid w:val="008D6C9D"/>
    <w:rsid w:val="008E03F3"/>
    <w:rsid w:val="008F16E2"/>
    <w:rsid w:val="008F65B2"/>
    <w:rsid w:val="008F7554"/>
    <w:rsid w:val="00900D52"/>
    <w:rsid w:val="009027DB"/>
    <w:rsid w:val="0090370F"/>
    <w:rsid w:val="00904647"/>
    <w:rsid w:val="00906ECF"/>
    <w:rsid w:val="00910123"/>
    <w:rsid w:val="0091535B"/>
    <w:rsid w:val="0092579F"/>
    <w:rsid w:val="009363A4"/>
    <w:rsid w:val="0094208E"/>
    <w:rsid w:val="00942C2B"/>
    <w:rsid w:val="009502E1"/>
    <w:rsid w:val="00951EA3"/>
    <w:rsid w:val="009537DD"/>
    <w:rsid w:val="00953B1E"/>
    <w:rsid w:val="009675E6"/>
    <w:rsid w:val="00985895"/>
    <w:rsid w:val="009916D3"/>
    <w:rsid w:val="00991FAA"/>
    <w:rsid w:val="009929B7"/>
    <w:rsid w:val="00993E0C"/>
    <w:rsid w:val="009A6C14"/>
    <w:rsid w:val="009C0E07"/>
    <w:rsid w:val="009D3394"/>
    <w:rsid w:val="009D790B"/>
    <w:rsid w:val="009E7CAE"/>
    <w:rsid w:val="00A072AD"/>
    <w:rsid w:val="00A0741C"/>
    <w:rsid w:val="00A1165F"/>
    <w:rsid w:val="00A25AC6"/>
    <w:rsid w:val="00A60C32"/>
    <w:rsid w:val="00A626F9"/>
    <w:rsid w:val="00A804C1"/>
    <w:rsid w:val="00A93AF0"/>
    <w:rsid w:val="00AA4E56"/>
    <w:rsid w:val="00AA5A15"/>
    <w:rsid w:val="00AB6854"/>
    <w:rsid w:val="00AC0AE4"/>
    <w:rsid w:val="00AC144C"/>
    <w:rsid w:val="00AC24A4"/>
    <w:rsid w:val="00AC3DE6"/>
    <w:rsid w:val="00B02C77"/>
    <w:rsid w:val="00B0690B"/>
    <w:rsid w:val="00B359D7"/>
    <w:rsid w:val="00B46455"/>
    <w:rsid w:val="00B46559"/>
    <w:rsid w:val="00B56E03"/>
    <w:rsid w:val="00B64B42"/>
    <w:rsid w:val="00B66EBE"/>
    <w:rsid w:val="00B67167"/>
    <w:rsid w:val="00B73E11"/>
    <w:rsid w:val="00B87DBF"/>
    <w:rsid w:val="00B87E56"/>
    <w:rsid w:val="00B94615"/>
    <w:rsid w:val="00BB31FF"/>
    <w:rsid w:val="00BB54E8"/>
    <w:rsid w:val="00BB7414"/>
    <w:rsid w:val="00BC1237"/>
    <w:rsid w:val="00BD58A6"/>
    <w:rsid w:val="00BD6006"/>
    <w:rsid w:val="00BF0D4A"/>
    <w:rsid w:val="00BF2478"/>
    <w:rsid w:val="00BF51E8"/>
    <w:rsid w:val="00C16AD7"/>
    <w:rsid w:val="00C273C2"/>
    <w:rsid w:val="00C36662"/>
    <w:rsid w:val="00C45196"/>
    <w:rsid w:val="00C60B4B"/>
    <w:rsid w:val="00C6367F"/>
    <w:rsid w:val="00C63B1B"/>
    <w:rsid w:val="00C738A7"/>
    <w:rsid w:val="00C77B0B"/>
    <w:rsid w:val="00C87047"/>
    <w:rsid w:val="00C87776"/>
    <w:rsid w:val="00C9033B"/>
    <w:rsid w:val="00C910B2"/>
    <w:rsid w:val="00C94BFA"/>
    <w:rsid w:val="00C96A4C"/>
    <w:rsid w:val="00CC3067"/>
    <w:rsid w:val="00CC452F"/>
    <w:rsid w:val="00CD1A26"/>
    <w:rsid w:val="00CD583B"/>
    <w:rsid w:val="00CD7C1A"/>
    <w:rsid w:val="00CE07F2"/>
    <w:rsid w:val="00CF1FA5"/>
    <w:rsid w:val="00CF23C1"/>
    <w:rsid w:val="00D00EFD"/>
    <w:rsid w:val="00D15017"/>
    <w:rsid w:val="00D2230B"/>
    <w:rsid w:val="00D31C86"/>
    <w:rsid w:val="00D447D4"/>
    <w:rsid w:val="00D458DC"/>
    <w:rsid w:val="00D472E1"/>
    <w:rsid w:val="00D51C06"/>
    <w:rsid w:val="00D64932"/>
    <w:rsid w:val="00D76D0A"/>
    <w:rsid w:val="00D774D1"/>
    <w:rsid w:val="00D8342C"/>
    <w:rsid w:val="00D95AF4"/>
    <w:rsid w:val="00DA002B"/>
    <w:rsid w:val="00DA3611"/>
    <w:rsid w:val="00DA507E"/>
    <w:rsid w:val="00DA563D"/>
    <w:rsid w:val="00DA6612"/>
    <w:rsid w:val="00DA7E80"/>
    <w:rsid w:val="00DB0589"/>
    <w:rsid w:val="00DB557B"/>
    <w:rsid w:val="00DF767C"/>
    <w:rsid w:val="00E158AF"/>
    <w:rsid w:val="00E17661"/>
    <w:rsid w:val="00E22B2A"/>
    <w:rsid w:val="00E61995"/>
    <w:rsid w:val="00E7176A"/>
    <w:rsid w:val="00E72EAC"/>
    <w:rsid w:val="00E74456"/>
    <w:rsid w:val="00E74514"/>
    <w:rsid w:val="00E95390"/>
    <w:rsid w:val="00E95D2C"/>
    <w:rsid w:val="00EB0781"/>
    <w:rsid w:val="00EB216A"/>
    <w:rsid w:val="00EB4C08"/>
    <w:rsid w:val="00EB7B94"/>
    <w:rsid w:val="00EC63B1"/>
    <w:rsid w:val="00ED7EA7"/>
    <w:rsid w:val="00EE2EC8"/>
    <w:rsid w:val="00EE4F36"/>
    <w:rsid w:val="00EF155C"/>
    <w:rsid w:val="00EF5578"/>
    <w:rsid w:val="00EF6C2F"/>
    <w:rsid w:val="00F01A4C"/>
    <w:rsid w:val="00F10C5D"/>
    <w:rsid w:val="00F11091"/>
    <w:rsid w:val="00F160F5"/>
    <w:rsid w:val="00F32901"/>
    <w:rsid w:val="00F42500"/>
    <w:rsid w:val="00F6420C"/>
    <w:rsid w:val="00F701EA"/>
    <w:rsid w:val="00F70FD7"/>
    <w:rsid w:val="00F91D81"/>
    <w:rsid w:val="00F96F97"/>
    <w:rsid w:val="00FA5884"/>
    <w:rsid w:val="00FD71E5"/>
    <w:rsid w:val="00FE03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3377F"/>
  <w15:chartTrackingRefBased/>
  <w15:docId w15:val="{FF564212-1BD7-497B-80F7-4CCB2546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A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6A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96A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F4250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A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96A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96A4C"/>
    <w:rPr>
      <w:rFonts w:asciiTheme="majorHAnsi" w:eastAsiaTheme="majorEastAsia" w:hAnsiTheme="majorHAnsi" w:cstheme="majorBidi"/>
      <w:color w:val="1F3763" w:themeColor="accent1" w:themeShade="7F"/>
      <w:sz w:val="24"/>
      <w:szCs w:val="24"/>
    </w:rPr>
  </w:style>
  <w:style w:type="paragraph" w:customStyle="1" w:styleId="Default">
    <w:name w:val="Default"/>
    <w:rsid w:val="00C96A4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474FF"/>
    <w:pPr>
      <w:ind w:left="720"/>
      <w:contextualSpacing/>
    </w:pPr>
  </w:style>
  <w:style w:type="table" w:styleId="TableGrid">
    <w:name w:val="Table Grid"/>
    <w:basedOn w:val="TableNormal"/>
    <w:uiPriority w:val="39"/>
    <w:rsid w:val="008E0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7414"/>
    <w:rPr>
      <w:sz w:val="16"/>
      <w:szCs w:val="16"/>
    </w:rPr>
  </w:style>
  <w:style w:type="paragraph" w:styleId="CommentText">
    <w:name w:val="annotation text"/>
    <w:basedOn w:val="Normal"/>
    <w:link w:val="CommentTextChar"/>
    <w:uiPriority w:val="99"/>
    <w:unhideWhenUsed/>
    <w:rsid w:val="00BB7414"/>
    <w:pPr>
      <w:spacing w:line="240" w:lineRule="auto"/>
    </w:pPr>
    <w:rPr>
      <w:sz w:val="20"/>
      <w:szCs w:val="20"/>
    </w:rPr>
  </w:style>
  <w:style w:type="character" w:customStyle="1" w:styleId="CommentTextChar">
    <w:name w:val="Comment Text Char"/>
    <w:basedOn w:val="DefaultParagraphFont"/>
    <w:link w:val="CommentText"/>
    <w:uiPriority w:val="99"/>
    <w:rsid w:val="00BB7414"/>
    <w:rPr>
      <w:sz w:val="20"/>
      <w:szCs w:val="20"/>
    </w:rPr>
  </w:style>
  <w:style w:type="paragraph" w:styleId="CommentSubject">
    <w:name w:val="annotation subject"/>
    <w:basedOn w:val="CommentText"/>
    <w:next w:val="CommentText"/>
    <w:link w:val="CommentSubjectChar"/>
    <w:uiPriority w:val="99"/>
    <w:semiHidden/>
    <w:unhideWhenUsed/>
    <w:rsid w:val="00BB7414"/>
    <w:rPr>
      <w:b/>
      <w:bCs/>
    </w:rPr>
  </w:style>
  <w:style w:type="character" w:customStyle="1" w:styleId="CommentSubjectChar">
    <w:name w:val="Comment Subject Char"/>
    <w:basedOn w:val="CommentTextChar"/>
    <w:link w:val="CommentSubject"/>
    <w:uiPriority w:val="99"/>
    <w:semiHidden/>
    <w:rsid w:val="00BB7414"/>
    <w:rPr>
      <w:b/>
      <w:bCs/>
      <w:sz w:val="20"/>
      <w:szCs w:val="20"/>
    </w:rPr>
  </w:style>
  <w:style w:type="character" w:styleId="Hyperlink">
    <w:name w:val="Hyperlink"/>
    <w:basedOn w:val="DefaultParagraphFont"/>
    <w:uiPriority w:val="99"/>
    <w:unhideWhenUsed/>
    <w:rsid w:val="000A6FED"/>
    <w:rPr>
      <w:color w:val="0563C1" w:themeColor="hyperlink"/>
      <w:u w:val="single"/>
    </w:rPr>
  </w:style>
  <w:style w:type="character" w:styleId="UnresolvedMention">
    <w:name w:val="Unresolved Mention"/>
    <w:basedOn w:val="DefaultParagraphFont"/>
    <w:uiPriority w:val="99"/>
    <w:semiHidden/>
    <w:unhideWhenUsed/>
    <w:rsid w:val="000A6FED"/>
    <w:rPr>
      <w:color w:val="605E5C"/>
      <w:shd w:val="clear" w:color="auto" w:fill="E1DFDD"/>
    </w:rPr>
  </w:style>
  <w:style w:type="paragraph" w:styleId="Header">
    <w:name w:val="header"/>
    <w:basedOn w:val="Normal"/>
    <w:link w:val="HeaderChar"/>
    <w:uiPriority w:val="99"/>
    <w:unhideWhenUsed/>
    <w:rsid w:val="00231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8F8"/>
  </w:style>
  <w:style w:type="paragraph" w:styleId="Footer">
    <w:name w:val="footer"/>
    <w:basedOn w:val="Normal"/>
    <w:link w:val="FooterChar"/>
    <w:unhideWhenUsed/>
    <w:rsid w:val="00231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8F8"/>
  </w:style>
  <w:style w:type="character" w:styleId="FollowedHyperlink">
    <w:name w:val="FollowedHyperlink"/>
    <w:basedOn w:val="DefaultParagraphFont"/>
    <w:uiPriority w:val="99"/>
    <w:semiHidden/>
    <w:unhideWhenUsed/>
    <w:rsid w:val="00365F5C"/>
    <w:rPr>
      <w:color w:val="954F72" w:themeColor="followedHyperlink"/>
      <w:u w:val="single"/>
    </w:rPr>
  </w:style>
  <w:style w:type="character" w:customStyle="1" w:styleId="doc-name">
    <w:name w:val="doc-name"/>
    <w:basedOn w:val="DefaultParagraphFont"/>
    <w:rsid w:val="00F42500"/>
  </w:style>
  <w:style w:type="character" w:customStyle="1" w:styleId="Heading5Char">
    <w:name w:val="Heading 5 Char"/>
    <w:basedOn w:val="DefaultParagraphFont"/>
    <w:link w:val="Heading5"/>
    <w:uiPriority w:val="9"/>
    <w:semiHidden/>
    <w:rsid w:val="00F42500"/>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F42500"/>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Revision">
    <w:name w:val="Revision"/>
    <w:hidden/>
    <w:uiPriority w:val="99"/>
    <w:semiHidden/>
    <w:rsid w:val="009929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1290">
      <w:bodyDiv w:val="1"/>
      <w:marLeft w:val="0"/>
      <w:marRight w:val="0"/>
      <w:marTop w:val="0"/>
      <w:marBottom w:val="0"/>
      <w:divBdr>
        <w:top w:val="none" w:sz="0" w:space="0" w:color="auto"/>
        <w:left w:val="none" w:sz="0" w:space="0" w:color="auto"/>
        <w:bottom w:val="none" w:sz="0" w:space="0" w:color="auto"/>
        <w:right w:val="none" w:sz="0" w:space="0" w:color="auto"/>
      </w:divBdr>
    </w:div>
    <w:div w:id="343754486">
      <w:bodyDiv w:val="1"/>
      <w:marLeft w:val="0"/>
      <w:marRight w:val="0"/>
      <w:marTop w:val="0"/>
      <w:marBottom w:val="0"/>
      <w:divBdr>
        <w:top w:val="none" w:sz="0" w:space="0" w:color="auto"/>
        <w:left w:val="none" w:sz="0" w:space="0" w:color="auto"/>
        <w:bottom w:val="none" w:sz="0" w:space="0" w:color="auto"/>
        <w:right w:val="none" w:sz="0" w:space="0" w:color="auto"/>
      </w:divBdr>
    </w:div>
    <w:div w:id="381561062">
      <w:bodyDiv w:val="1"/>
      <w:marLeft w:val="0"/>
      <w:marRight w:val="0"/>
      <w:marTop w:val="0"/>
      <w:marBottom w:val="0"/>
      <w:divBdr>
        <w:top w:val="none" w:sz="0" w:space="0" w:color="auto"/>
        <w:left w:val="none" w:sz="0" w:space="0" w:color="auto"/>
        <w:bottom w:val="none" w:sz="0" w:space="0" w:color="auto"/>
        <w:right w:val="none" w:sz="0" w:space="0" w:color="auto"/>
      </w:divBdr>
    </w:div>
    <w:div w:id="387075696">
      <w:bodyDiv w:val="1"/>
      <w:marLeft w:val="0"/>
      <w:marRight w:val="0"/>
      <w:marTop w:val="0"/>
      <w:marBottom w:val="0"/>
      <w:divBdr>
        <w:top w:val="none" w:sz="0" w:space="0" w:color="auto"/>
        <w:left w:val="none" w:sz="0" w:space="0" w:color="auto"/>
        <w:bottom w:val="none" w:sz="0" w:space="0" w:color="auto"/>
        <w:right w:val="none" w:sz="0" w:space="0" w:color="auto"/>
      </w:divBdr>
    </w:div>
    <w:div w:id="400295990">
      <w:bodyDiv w:val="1"/>
      <w:marLeft w:val="0"/>
      <w:marRight w:val="0"/>
      <w:marTop w:val="0"/>
      <w:marBottom w:val="0"/>
      <w:divBdr>
        <w:top w:val="none" w:sz="0" w:space="0" w:color="auto"/>
        <w:left w:val="none" w:sz="0" w:space="0" w:color="auto"/>
        <w:bottom w:val="none" w:sz="0" w:space="0" w:color="auto"/>
        <w:right w:val="none" w:sz="0" w:space="0" w:color="auto"/>
      </w:divBdr>
    </w:div>
    <w:div w:id="568928931">
      <w:bodyDiv w:val="1"/>
      <w:marLeft w:val="0"/>
      <w:marRight w:val="0"/>
      <w:marTop w:val="0"/>
      <w:marBottom w:val="0"/>
      <w:divBdr>
        <w:top w:val="none" w:sz="0" w:space="0" w:color="auto"/>
        <w:left w:val="none" w:sz="0" w:space="0" w:color="auto"/>
        <w:bottom w:val="none" w:sz="0" w:space="0" w:color="auto"/>
        <w:right w:val="none" w:sz="0" w:space="0" w:color="auto"/>
      </w:divBdr>
    </w:div>
    <w:div w:id="600183353">
      <w:bodyDiv w:val="1"/>
      <w:marLeft w:val="0"/>
      <w:marRight w:val="0"/>
      <w:marTop w:val="0"/>
      <w:marBottom w:val="0"/>
      <w:divBdr>
        <w:top w:val="none" w:sz="0" w:space="0" w:color="auto"/>
        <w:left w:val="none" w:sz="0" w:space="0" w:color="auto"/>
        <w:bottom w:val="none" w:sz="0" w:space="0" w:color="auto"/>
        <w:right w:val="none" w:sz="0" w:space="0" w:color="auto"/>
      </w:divBdr>
    </w:div>
    <w:div w:id="708336938">
      <w:bodyDiv w:val="1"/>
      <w:marLeft w:val="0"/>
      <w:marRight w:val="0"/>
      <w:marTop w:val="0"/>
      <w:marBottom w:val="0"/>
      <w:divBdr>
        <w:top w:val="none" w:sz="0" w:space="0" w:color="auto"/>
        <w:left w:val="none" w:sz="0" w:space="0" w:color="auto"/>
        <w:bottom w:val="none" w:sz="0" w:space="0" w:color="auto"/>
        <w:right w:val="none" w:sz="0" w:space="0" w:color="auto"/>
      </w:divBdr>
    </w:div>
    <w:div w:id="1826818308">
      <w:bodyDiv w:val="1"/>
      <w:marLeft w:val="0"/>
      <w:marRight w:val="0"/>
      <w:marTop w:val="0"/>
      <w:marBottom w:val="0"/>
      <w:divBdr>
        <w:top w:val="none" w:sz="0" w:space="0" w:color="auto"/>
        <w:left w:val="none" w:sz="0" w:space="0" w:color="auto"/>
        <w:bottom w:val="none" w:sz="0" w:space="0" w:color="auto"/>
        <w:right w:val="none" w:sz="0" w:space="0" w:color="auto"/>
      </w:divBdr>
    </w:div>
    <w:div w:id="1880777353">
      <w:bodyDiv w:val="1"/>
      <w:marLeft w:val="0"/>
      <w:marRight w:val="0"/>
      <w:marTop w:val="0"/>
      <w:marBottom w:val="0"/>
      <w:divBdr>
        <w:top w:val="none" w:sz="0" w:space="0" w:color="auto"/>
        <w:left w:val="none" w:sz="0" w:space="0" w:color="auto"/>
        <w:bottom w:val="none" w:sz="0" w:space="0" w:color="auto"/>
        <w:right w:val="none" w:sz="0" w:space="0" w:color="auto"/>
      </w:divBdr>
    </w:div>
    <w:div w:id="211085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proc.jrc.ec.europa.eu/product-bureau/product-groups/412/documents" TargetMode="External"/><Relationship Id="rId13" Type="http://schemas.microsoft.com/office/2011/relationships/commentsExtended" Target="commentsExtended.xml"/><Relationship Id="rId18" Type="http://schemas.openxmlformats.org/officeDocument/2006/relationships/hyperlink" Target="https://eur-lex.europa.eu/resource.html?uri=cellar:d84ec73c-c773-11eb-a925-01aa75ed71a1.0021.02/DOC_2&amp;format=PDF" TargetMode="External"/><Relationship Id="rId26" Type="http://schemas.openxmlformats.org/officeDocument/2006/relationships/hyperlink" Target="https://www.epa.ie/publications/circular-economy/resources/CDWasteGuidelines.pdf" TargetMode="External"/><Relationship Id="rId3" Type="http://schemas.openxmlformats.org/officeDocument/2006/relationships/styles" Target="styles.xml"/><Relationship Id="rId21" Type="http://schemas.openxmlformats.org/officeDocument/2006/relationships/hyperlink" Target="https://eur-lex.europa.eu/resource.html?uri=cellar:d84ec73c-c773-11eb-a925-01aa75ed71a1.0021.02/DOC_2&amp;format=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data.europa.eu/doi/10.2834/558395" TargetMode="External"/><Relationship Id="rId25" Type="http://schemas.openxmlformats.org/officeDocument/2006/relationships/hyperlink" Target="https://ec.europa.eu/finance/docs/law/221219-draft-commission-notice-eu-taxonomy-climate.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ata.europa.eu/doi/10.2834/558395" TargetMode="External"/><Relationship Id="rId20" Type="http://schemas.openxmlformats.org/officeDocument/2006/relationships/hyperlink" Target="https://eur-lex.europa.eu/resource.html?uri=cellar:d84ec73c-c773-11eb-a925-01aa75ed71a1.0021.02/DOC_2&amp;format=PDF" TargetMode="External"/><Relationship Id="rId29" Type="http://schemas.openxmlformats.org/officeDocument/2006/relationships/hyperlink" Target="https://www.epa.ie/publications/circular-economy/resources/CDWasteGuidelin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resource.html?uri=cellar:d84ec73c-c773-11eb-a925-01aa75ed71a1.0021.02/DOC_2&amp;format=PDF" TargetMode="External"/><Relationship Id="rId24" Type="http://schemas.openxmlformats.org/officeDocument/2006/relationships/hyperlink" Target="https://ec.europa.eu/docsroom/documents/31521/attachments/1/translations/en/renditions/native" TargetMode="External"/><Relationship Id="rId32"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s://eur-lex.europa.eu/legal-content/EN/TXT/PDF/?uri=CELEX:32000D0532" TargetMode="External"/><Relationship Id="rId28" Type="http://schemas.openxmlformats.org/officeDocument/2006/relationships/hyperlink" Target="https://regenerate.urbanflows.ac.uk/" TargetMode="External"/><Relationship Id="rId36" Type="http://schemas.openxmlformats.org/officeDocument/2006/relationships/theme" Target="theme/theme1.xml"/><Relationship Id="rId10" Type="http://schemas.openxmlformats.org/officeDocument/2006/relationships/hyperlink" Target="https://data.europa.eu/doi/10.2834/585141" TargetMode="External"/><Relationship Id="rId19" Type="http://schemas.openxmlformats.org/officeDocument/2006/relationships/hyperlink" Target="https://ec.europa.eu/finance/docs/law/221219-draft-commission-notice-eu-taxonomy-climate.pdf" TargetMode="External"/><Relationship Id="rId31" Type="http://schemas.openxmlformats.org/officeDocument/2006/relationships/hyperlink" Target="https://ec.europa.eu/finance/docs/law/221219-draft-commission-notice-eu-taxonomy-climate.pdf" TargetMode="External"/><Relationship Id="rId4" Type="http://schemas.openxmlformats.org/officeDocument/2006/relationships/settings" Target="settings.xml"/><Relationship Id="rId9" Type="http://schemas.openxmlformats.org/officeDocument/2006/relationships/hyperlink" Target="https://www.gov.ie/en/publication/83fdc-energy-performance-of-buildings-regulations-2021-technical-guidance/" TargetMode="External"/><Relationship Id="rId14" Type="http://schemas.microsoft.com/office/2016/09/relationships/commentsIds" Target="commentsIds.xml"/><Relationship Id="rId22" Type="http://schemas.openxmlformats.org/officeDocument/2006/relationships/hyperlink" Target="https://ec.europa.eu/finance/docs/law/221219-draft-commission-notice-eu-taxonomy-climate.pdf" TargetMode="External"/><Relationship Id="rId27" Type="http://schemas.openxmlformats.org/officeDocument/2006/relationships/hyperlink" Target="https://ec.europa.eu/finance/docs/law/221219-draft-commission-notice-eu-taxonomy-climate.pdf" TargetMode="External"/><Relationship Id="rId30" Type="http://schemas.openxmlformats.org/officeDocument/2006/relationships/hyperlink" Target="https://www.epa.ie/publications/compliance--enforcement/waste/Guidance_on_the_Management_of_Contaminated_Land_and_Groundwater_at_EPA_Licensed_Sites.pdf" TargetMode="External"/><Relationship Id="rId35"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64840-3733-4771-BECE-D38CBCE6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TotalTime>
  <Pages>17</Pages>
  <Words>4436</Words>
  <Characters>25289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john fingleton</cp:lastModifiedBy>
  <cp:revision>88</cp:revision>
  <dcterms:created xsi:type="dcterms:W3CDTF">2023-04-26T08:26:00Z</dcterms:created>
  <dcterms:modified xsi:type="dcterms:W3CDTF">2023-05-03T13:47:00Z</dcterms:modified>
</cp:coreProperties>
</file>